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AF1" w:rsidRPr="005B59F6" w:rsidRDefault="00B84AF1" w:rsidP="00B84AF1">
      <w:pPr>
        <w:spacing w:after="0" w:line="240" w:lineRule="auto"/>
        <w:ind w:firstLine="709"/>
        <w:jc w:val="center"/>
        <w:rPr>
          <w:rFonts w:ascii="Times New Roman" w:hAnsi="Times New Roman"/>
          <w:b/>
          <w:caps/>
          <w:sz w:val="28"/>
          <w:szCs w:val="28"/>
          <w:lang w:val="uk-UA"/>
        </w:rPr>
      </w:pPr>
      <w:r w:rsidRPr="005B59F6">
        <w:rPr>
          <w:rFonts w:ascii="Times New Roman" w:hAnsi="Times New Roman"/>
          <w:b/>
          <w:caps/>
          <w:sz w:val="28"/>
          <w:szCs w:val="28"/>
          <w:lang w:val="uk-UA"/>
        </w:rPr>
        <w:t>Тема 11. Фінансування інвестиційного розвитку підприємства</w:t>
      </w:r>
    </w:p>
    <w:p w:rsidR="00B84AF1" w:rsidRPr="00442EF0" w:rsidRDefault="00B84AF1" w:rsidP="00B84AF1">
      <w:pPr>
        <w:pStyle w:val="a5"/>
        <w:numPr>
          <w:ilvl w:val="1"/>
          <w:numId w:val="1"/>
        </w:numPr>
        <w:spacing w:after="0" w:line="240" w:lineRule="auto"/>
        <w:ind w:left="0" w:firstLine="0"/>
        <w:rPr>
          <w:rFonts w:ascii="Times New Roman" w:hAnsi="Times New Roman"/>
          <w:sz w:val="28"/>
          <w:szCs w:val="28"/>
          <w:lang w:val="uk-UA"/>
        </w:rPr>
      </w:pPr>
      <w:r w:rsidRPr="00442EF0">
        <w:rPr>
          <w:rFonts w:ascii="Times New Roman" w:hAnsi="Times New Roman"/>
          <w:sz w:val="28"/>
          <w:szCs w:val="28"/>
          <w:lang w:val="uk-UA"/>
        </w:rPr>
        <w:t>Сутність поняття  інвестиції</w:t>
      </w:r>
      <w:r>
        <w:rPr>
          <w:rFonts w:ascii="Times New Roman" w:hAnsi="Times New Roman"/>
          <w:sz w:val="28"/>
          <w:szCs w:val="28"/>
          <w:lang w:val="uk-UA"/>
        </w:rPr>
        <w:t>.</w:t>
      </w:r>
    </w:p>
    <w:p w:rsidR="00B84AF1" w:rsidRDefault="00B84AF1" w:rsidP="00B84AF1">
      <w:pPr>
        <w:pStyle w:val="a5"/>
        <w:numPr>
          <w:ilvl w:val="1"/>
          <w:numId w:val="1"/>
        </w:numPr>
        <w:spacing w:after="0" w:line="240" w:lineRule="auto"/>
        <w:ind w:left="0" w:firstLine="0"/>
        <w:outlineLvl w:val="3"/>
        <w:rPr>
          <w:rFonts w:ascii="Times New Roman" w:hAnsi="Times New Roman"/>
          <w:bCs/>
          <w:sz w:val="28"/>
          <w:szCs w:val="28"/>
          <w:lang w:val="uk-UA"/>
        </w:rPr>
      </w:pPr>
      <w:r w:rsidRPr="00442EF0">
        <w:rPr>
          <w:rFonts w:ascii="Times New Roman" w:hAnsi="Times New Roman"/>
          <w:bCs/>
          <w:sz w:val="28"/>
          <w:szCs w:val="28"/>
          <w:lang w:val="uk-UA"/>
        </w:rPr>
        <w:t>Характеристика та класифікація  інвестицій підприємств</w:t>
      </w:r>
      <w:r>
        <w:rPr>
          <w:rFonts w:ascii="Times New Roman" w:hAnsi="Times New Roman"/>
          <w:bCs/>
          <w:sz w:val="28"/>
          <w:szCs w:val="28"/>
          <w:lang w:val="uk-UA"/>
        </w:rPr>
        <w:t>.</w:t>
      </w:r>
    </w:p>
    <w:p w:rsidR="00B84AF1" w:rsidRPr="00442EF0" w:rsidRDefault="00B84AF1" w:rsidP="00B84AF1">
      <w:pPr>
        <w:pStyle w:val="a5"/>
        <w:numPr>
          <w:ilvl w:val="1"/>
          <w:numId w:val="1"/>
        </w:numPr>
        <w:spacing w:after="0" w:line="240" w:lineRule="auto"/>
        <w:ind w:left="0" w:firstLine="0"/>
        <w:outlineLvl w:val="3"/>
        <w:rPr>
          <w:rFonts w:ascii="Times New Roman" w:hAnsi="Times New Roman"/>
          <w:bCs/>
          <w:sz w:val="28"/>
          <w:szCs w:val="28"/>
          <w:lang w:val="uk-UA"/>
        </w:rPr>
      </w:pPr>
      <w:r w:rsidRPr="00442EF0">
        <w:rPr>
          <w:rFonts w:ascii="Times New Roman" w:hAnsi="Times New Roman"/>
          <w:bCs/>
          <w:sz w:val="28"/>
          <w:szCs w:val="28"/>
          <w:lang w:val="uk-UA"/>
        </w:rPr>
        <w:t>Сутність  інвестиційних проектів та джерела  їх фінансування</w:t>
      </w:r>
      <w:r>
        <w:rPr>
          <w:rFonts w:ascii="Times New Roman" w:hAnsi="Times New Roman"/>
          <w:bCs/>
          <w:sz w:val="28"/>
          <w:szCs w:val="28"/>
          <w:lang w:val="uk-UA"/>
        </w:rPr>
        <w:t>.</w:t>
      </w:r>
    </w:p>
    <w:p w:rsidR="00B84AF1" w:rsidRDefault="00B84AF1" w:rsidP="00B84AF1">
      <w:pPr>
        <w:pStyle w:val="a5"/>
        <w:numPr>
          <w:ilvl w:val="1"/>
          <w:numId w:val="1"/>
        </w:numPr>
        <w:spacing w:after="0" w:line="240" w:lineRule="auto"/>
        <w:ind w:left="0" w:firstLine="0"/>
        <w:jc w:val="both"/>
        <w:outlineLvl w:val="3"/>
        <w:rPr>
          <w:rFonts w:ascii="Times New Roman" w:hAnsi="Times New Roman"/>
          <w:bCs/>
          <w:sz w:val="28"/>
          <w:szCs w:val="28"/>
          <w:lang w:val="uk-UA"/>
        </w:rPr>
      </w:pPr>
      <w:r w:rsidRPr="00442EF0">
        <w:rPr>
          <w:rFonts w:ascii="Times New Roman" w:hAnsi="Times New Roman"/>
          <w:bCs/>
          <w:sz w:val="28"/>
          <w:szCs w:val="28"/>
          <w:lang w:val="uk-UA"/>
        </w:rPr>
        <w:t>Облік та розкриття інформації про фі</w:t>
      </w:r>
      <w:r>
        <w:rPr>
          <w:rFonts w:ascii="Times New Roman" w:hAnsi="Times New Roman"/>
          <w:bCs/>
          <w:sz w:val="28"/>
          <w:szCs w:val="28"/>
          <w:lang w:val="uk-UA"/>
        </w:rPr>
        <w:t xml:space="preserve">нансові інвестиції у фінансовій </w:t>
      </w:r>
      <w:r w:rsidRPr="00442EF0">
        <w:rPr>
          <w:rFonts w:ascii="Times New Roman" w:hAnsi="Times New Roman"/>
          <w:bCs/>
          <w:sz w:val="28"/>
          <w:szCs w:val="28"/>
          <w:lang w:val="uk-UA"/>
        </w:rPr>
        <w:t>звітності</w:t>
      </w:r>
      <w:r>
        <w:rPr>
          <w:rFonts w:ascii="Times New Roman" w:hAnsi="Times New Roman"/>
          <w:bCs/>
          <w:sz w:val="28"/>
          <w:szCs w:val="28"/>
          <w:lang w:val="uk-UA"/>
        </w:rPr>
        <w:t>.</w:t>
      </w:r>
    </w:p>
    <w:p w:rsidR="00B84AF1" w:rsidRPr="005B59F6" w:rsidRDefault="00B84AF1" w:rsidP="00B84AF1">
      <w:pPr>
        <w:spacing w:after="0" w:line="240" w:lineRule="auto"/>
        <w:ind w:firstLine="709"/>
        <w:jc w:val="center"/>
        <w:rPr>
          <w:rFonts w:ascii="Times New Roman" w:hAnsi="Times New Roman"/>
          <w:b/>
          <w:caps/>
          <w:sz w:val="28"/>
          <w:szCs w:val="28"/>
          <w:lang w:val="uk-UA"/>
        </w:rPr>
      </w:pPr>
    </w:p>
    <w:p w:rsidR="00B84AF1" w:rsidRDefault="00B84AF1" w:rsidP="00B84AF1">
      <w:pPr>
        <w:spacing w:after="0" w:line="240" w:lineRule="auto"/>
        <w:ind w:firstLine="709"/>
        <w:jc w:val="center"/>
        <w:rPr>
          <w:rFonts w:ascii="Times New Roman" w:hAnsi="Times New Roman"/>
          <w:b/>
          <w:i/>
          <w:sz w:val="28"/>
          <w:szCs w:val="28"/>
          <w:lang w:val="uk-UA"/>
        </w:rPr>
      </w:pPr>
      <w:r>
        <w:rPr>
          <w:rFonts w:ascii="Times New Roman" w:hAnsi="Times New Roman"/>
          <w:b/>
          <w:i/>
          <w:sz w:val="28"/>
          <w:szCs w:val="28"/>
          <w:lang w:val="uk-UA"/>
        </w:rPr>
        <w:t xml:space="preserve">11.1 </w:t>
      </w:r>
      <w:r w:rsidRPr="00442EF0">
        <w:rPr>
          <w:rFonts w:ascii="Times New Roman" w:hAnsi="Times New Roman"/>
          <w:b/>
          <w:i/>
          <w:sz w:val="28"/>
          <w:szCs w:val="28"/>
          <w:lang w:val="uk-UA"/>
        </w:rPr>
        <w:t>Сутність поняття  інвестиції</w:t>
      </w:r>
    </w:p>
    <w:p w:rsidR="00B84AF1" w:rsidRPr="00442EF0" w:rsidRDefault="00B84AF1" w:rsidP="00B84AF1">
      <w:pPr>
        <w:spacing w:after="0" w:line="240" w:lineRule="auto"/>
        <w:ind w:firstLine="709"/>
        <w:jc w:val="center"/>
        <w:rPr>
          <w:rFonts w:ascii="Times New Roman" w:hAnsi="Times New Roman"/>
          <w:b/>
          <w:i/>
          <w:sz w:val="28"/>
          <w:szCs w:val="28"/>
          <w:lang w:val="uk-UA"/>
        </w:rPr>
      </w:pP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В Україні у середньому приблизно третину обсягу фінансових коштів підприємств різних галузей економіки становлять інвестиції.</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Законом України ”Про інвестиційну </w:t>
      </w:r>
      <w:proofErr w:type="spellStart"/>
      <w:r w:rsidRPr="005B59F6">
        <w:rPr>
          <w:sz w:val="28"/>
          <w:szCs w:val="28"/>
          <w:lang w:val="uk-UA"/>
        </w:rPr>
        <w:t>діяльність”</w:t>
      </w:r>
      <w:proofErr w:type="spellEnd"/>
      <w:r w:rsidRPr="005B59F6">
        <w:rPr>
          <w:sz w:val="28"/>
          <w:szCs w:val="28"/>
          <w:lang w:val="uk-UA"/>
        </w:rPr>
        <w:t xml:space="preserve"> </w:t>
      </w:r>
      <w:proofErr w:type="spellStart"/>
      <w:r w:rsidRPr="005B59F6">
        <w:rPr>
          <w:sz w:val="28"/>
          <w:szCs w:val="28"/>
          <w:lang w:val="uk-UA"/>
        </w:rPr>
        <w:t>вiд</w:t>
      </w:r>
      <w:proofErr w:type="spellEnd"/>
      <w:r w:rsidRPr="005B59F6">
        <w:rPr>
          <w:sz w:val="28"/>
          <w:szCs w:val="28"/>
          <w:lang w:val="uk-UA"/>
        </w:rPr>
        <w:t xml:space="preserve"> 18.09.1991  № </w:t>
      </w:r>
      <w:r w:rsidRPr="005B59F6">
        <w:rPr>
          <w:bCs/>
          <w:sz w:val="28"/>
          <w:szCs w:val="28"/>
          <w:lang w:val="uk-UA"/>
        </w:rPr>
        <w:t>1560-XII</w:t>
      </w:r>
      <w:r w:rsidRPr="005B59F6">
        <w:rPr>
          <w:sz w:val="28"/>
          <w:szCs w:val="28"/>
          <w:lang w:val="uk-UA"/>
        </w:rPr>
        <w:t xml:space="preserve">  (з подальшими змінами та доповненнями) інвестиції визначено як всі види майнових та інтелектуальних цінностей, що вкладаються в об’єкти підприємницької та інших видів діяльності, в результаті чого створюється прибуток (дохід) або досягається соціальний ефект.</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Такими цінностями можуть бути:</w:t>
      </w:r>
    </w:p>
    <w:p w:rsidR="00B84AF1" w:rsidRPr="005B59F6" w:rsidRDefault="00B84AF1" w:rsidP="00B84AF1">
      <w:pPr>
        <w:pStyle w:val="a6"/>
        <w:numPr>
          <w:ilvl w:val="0"/>
          <w:numId w:val="2"/>
        </w:numPr>
        <w:spacing w:before="0" w:beforeAutospacing="0" w:after="0" w:afterAutospacing="0"/>
        <w:ind w:left="0" w:firstLine="709"/>
        <w:jc w:val="both"/>
        <w:rPr>
          <w:sz w:val="28"/>
          <w:szCs w:val="28"/>
          <w:lang w:val="uk-UA"/>
        </w:rPr>
      </w:pPr>
      <w:r w:rsidRPr="005B59F6">
        <w:rPr>
          <w:sz w:val="28"/>
          <w:szCs w:val="28"/>
          <w:lang w:val="uk-UA"/>
        </w:rPr>
        <w:t>кошти, цільові банківські вклади, паї, акції та інші цінні папери;</w:t>
      </w:r>
      <w:r w:rsidRPr="005B59F6">
        <w:rPr>
          <w:sz w:val="28"/>
          <w:szCs w:val="28"/>
          <w:lang w:val="uk-UA"/>
        </w:rPr>
        <w:br/>
        <w:t>рухоме та нерухоме майно (будинки, споруди, устаткування та інші матеріальні цінності);</w:t>
      </w:r>
    </w:p>
    <w:p w:rsidR="00B84AF1" w:rsidRPr="005B59F6" w:rsidRDefault="00B84AF1" w:rsidP="00B84AF1">
      <w:pPr>
        <w:pStyle w:val="a6"/>
        <w:numPr>
          <w:ilvl w:val="0"/>
          <w:numId w:val="2"/>
        </w:numPr>
        <w:spacing w:before="0" w:beforeAutospacing="0" w:after="0" w:afterAutospacing="0"/>
        <w:ind w:left="0" w:firstLine="709"/>
        <w:jc w:val="both"/>
        <w:rPr>
          <w:sz w:val="28"/>
          <w:szCs w:val="28"/>
          <w:lang w:val="uk-UA"/>
        </w:rPr>
      </w:pPr>
      <w:r w:rsidRPr="005B59F6">
        <w:rPr>
          <w:sz w:val="28"/>
          <w:szCs w:val="28"/>
          <w:lang w:val="uk-UA"/>
        </w:rPr>
        <w:t>майнові права, що випливають з авторського права, досвід та інші інтелектуальні цінності;</w:t>
      </w:r>
    </w:p>
    <w:p w:rsidR="00B84AF1" w:rsidRPr="005B59F6" w:rsidRDefault="00B84AF1" w:rsidP="00B84AF1">
      <w:pPr>
        <w:pStyle w:val="a6"/>
        <w:numPr>
          <w:ilvl w:val="0"/>
          <w:numId w:val="2"/>
        </w:numPr>
        <w:spacing w:before="0" w:beforeAutospacing="0" w:after="0" w:afterAutospacing="0"/>
        <w:ind w:left="0" w:firstLine="709"/>
        <w:jc w:val="both"/>
        <w:rPr>
          <w:sz w:val="28"/>
          <w:szCs w:val="28"/>
          <w:lang w:val="uk-UA"/>
        </w:rPr>
      </w:pPr>
      <w:r w:rsidRPr="005B59F6">
        <w:rPr>
          <w:sz w:val="28"/>
          <w:szCs w:val="28"/>
          <w:lang w:val="uk-UA"/>
        </w:rPr>
        <w:t>сукупність технічних, комерційних та інших знань, оформлених у вигляді технічної документації, навичок та виробничого досвіду, необхідних для організації того чи іншого виду виробництва, але незапатентованих (ноу-хау);</w:t>
      </w:r>
    </w:p>
    <w:p w:rsidR="00B84AF1" w:rsidRPr="005B59F6" w:rsidRDefault="00B84AF1" w:rsidP="00B84AF1">
      <w:pPr>
        <w:pStyle w:val="a6"/>
        <w:numPr>
          <w:ilvl w:val="0"/>
          <w:numId w:val="2"/>
        </w:numPr>
        <w:spacing w:before="0" w:beforeAutospacing="0" w:after="0" w:afterAutospacing="0"/>
        <w:ind w:left="0" w:firstLine="709"/>
        <w:jc w:val="both"/>
        <w:rPr>
          <w:sz w:val="28"/>
          <w:szCs w:val="28"/>
          <w:lang w:val="uk-UA"/>
        </w:rPr>
      </w:pPr>
      <w:r w:rsidRPr="005B59F6">
        <w:rPr>
          <w:sz w:val="28"/>
          <w:szCs w:val="28"/>
          <w:lang w:val="uk-UA"/>
        </w:rPr>
        <w:t>права користування землею, водою, ресурсами, будинками, спорудами, обладнанням, а також інші майнові права;</w:t>
      </w:r>
    </w:p>
    <w:p w:rsidR="00B84AF1" w:rsidRPr="005B59F6" w:rsidRDefault="00B84AF1" w:rsidP="00B84AF1">
      <w:pPr>
        <w:pStyle w:val="a6"/>
        <w:numPr>
          <w:ilvl w:val="0"/>
          <w:numId w:val="2"/>
        </w:numPr>
        <w:spacing w:before="0" w:beforeAutospacing="0" w:after="0" w:afterAutospacing="0"/>
        <w:ind w:left="0" w:firstLine="709"/>
        <w:jc w:val="both"/>
        <w:rPr>
          <w:sz w:val="28"/>
          <w:szCs w:val="28"/>
          <w:lang w:val="uk-UA"/>
        </w:rPr>
      </w:pPr>
      <w:r w:rsidRPr="005B59F6">
        <w:rPr>
          <w:sz w:val="28"/>
          <w:szCs w:val="28"/>
          <w:lang w:val="uk-UA"/>
        </w:rPr>
        <w:t xml:space="preserve"> інші цінності.</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Але, на наш погляд, таке визначення  поняття «інвестиції» не є коректним. Так, інтелектуальні цінності, які вкладаються і використовуються підприємством у вигляді нематеріальних ресурсів, також входять до складу майнових його цінностей (або майна у вигляді його активів), тому у протиставленні цих термінів немає сенсу. У світовій економічній теорії з цих питань вкладення всіх форм майнових цінностей у процесі інвестицій розглядається як “вкладення </w:t>
      </w:r>
      <w:proofErr w:type="spellStart"/>
      <w:r w:rsidRPr="005B59F6">
        <w:rPr>
          <w:sz w:val="28"/>
          <w:szCs w:val="28"/>
          <w:lang w:val="uk-UA"/>
        </w:rPr>
        <w:t>капіталу”</w:t>
      </w:r>
      <w:proofErr w:type="spellEnd"/>
      <w:r w:rsidRPr="005B59F6">
        <w:rPr>
          <w:sz w:val="28"/>
          <w:szCs w:val="28"/>
          <w:lang w:val="uk-UA"/>
        </w:rPr>
        <w:t>. Це зауваження повною мірою може бути віднесене і до іншого визначення терміна “</w:t>
      </w:r>
      <w:proofErr w:type="spellStart"/>
      <w:r w:rsidRPr="005B59F6">
        <w:rPr>
          <w:sz w:val="28"/>
          <w:szCs w:val="28"/>
          <w:lang w:val="uk-UA"/>
        </w:rPr>
        <w:t>інвестиція”</w:t>
      </w:r>
      <w:proofErr w:type="spellEnd"/>
      <w:r w:rsidRPr="005B59F6">
        <w:rPr>
          <w:sz w:val="28"/>
          <w:szCs w:val="28"/>
          <w:lang w:val="uk-UA"/>
        </w:rPr>
        <w:t xml:space="preserve">, наведеного в Законі України  “Про оподаткування прибутку </w:t>
      </w:r>
      <w:proofErr w:type="spellStart"/>
      <w:r w:rsidRPr="005B59F6">
        <w:rPr>
          <w:sz w:val="28"/>
          <w:szCs w:val="28"/>
          <w:lang w:val="uk-UA"/>
        </w:rPr>
        <w:t>підприємств”</w:t>
      </w:r>
      <w:proofErr w:type="spellEnd"/>
      <w:r w:rsidRPr="005B59F6">
        <w:rPr>
          <w:bCs/>
          <w:sz w:val="28"/>
          <w:szCs w:val="28"/>
          <w:lang w:val="uk-UA"/>
        </w:rPr>
        <w:t xml:space="preserve"> від</w:t>
      </w:r>
      <w:r w:rsidRPr="005B59F6">
        <w:rPr>
          <w:sz w:val="28"/>
          <w:szCs w:val="28"/>
          <w:lang w:val="uk-UA"/>
        </w:rPr>
        <w:t xml:space="preserve"> </w:t>
      </w:r>
      <w:r w:rsidRPr="005B59F6">
        <w:rPr>
          <w:bCs/>
          <w:sz w:val="28"/>
          <w:szCs w:val="28"/>
          <w:lang w:val="uk-UA"/>
        </w:rPr>
        <w:t>28.12</w:t>
      </w:r>
      <w:r w:rsidRPr="005B59F6">
        <w:rPr>
          <w:sz w:val="28"/>
          <w:szCs w:val="28"/>
          <w:lang w:val="uk-UA"/>
        </w:rPr>
        <w:t>.</w:t>
      </w:r>
      <w:r w:rsidRPr="005B59F6">
        <w:rPr>
          <w:bCs/>
          <w:sz w:val="28"/>
          <w:szCs w:val="28"/>
          <w:lang w:val="uk-UA"/>
        </w:rPr>
        <w:t>1994</w:t>
      </w:r>
      <w:r w:rsidRPr="005B59F6">
        <w:rPr>
          <w:sz w:val="28"/>
          <w:szCs w:val="28"/>
          <w:lang w:val="uk-UA"/>
        </w:rPr>
        <w:t xml:space="preserve"> №</w:t>
      </w:r>
      <w:r w:rsidRPr="005B59F6">
        <w:rPr>
          <w:bCs/>
          <w:sz w:val="28"/>
          <w:szCs w:val="28"/>
          <w:lang w:val="uk-UA"/>
        </w:rPr>
        <w:t>334</w:t>
      </w:r>
      <w:r w:rsidRPr="005B59F6">
        <w:rPr>
          <w:sz w:val="28"/>
          <w:szCs w:val="28"/>
          <w:lang w:val="uk-UA"/>
        </w:rPr>
        <w:t>/</w:t>
      </w:r>
      <w:r w:rsidRPr="005B59F6">
        <w:rPr>
          <w:bCs/>
          <w:sz w:val="28"/>
          <w:szCs w:val="28"/>
          <w:lang w:val="uk-UA"/>
        </w:rPr>
        <w:t>94</w:t>
      </w:r>
      <w:r w:rsidRPr="005B59F6">
        <w:rPr>
          <w:sz w:val="28"/>
          <w:szCs w:val="28"/>
          <w:lang w:val="uk-UA"/>
        </w:rPr>
        <w:t>-</w:t>
      </w:r>
      <w:r w:rsidRPr="005B59F6">
        <w:rPr>
          <w:bCs/>
          <w:sz w:val="28"/>
          <w:szCs w:val="28"/>
          <w:lang w:val="uk-UA"/>
        </w:rPr>
        <w:t>ВР</w:t>
      </w:r>
      <w:r w:rsidRPr="005B59F6">
        <w:rPr>
          <w:sz w:val="28"/>
          <w:szCs w:val="28"/>
          <w:lang w:val="uk-UA"/>
        </w:rPr>
        <w:t>, згідно з яким це господарська операція, що передбачає придбання основних фондів, нематеріальних активів, корпоративних прав та цінних паперів в обмін на кошти або майно. У цьому разі грошові кошти також входять до складу капіталу як і інше майно, що вкладається підприємством.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lastRenderedPageBreak/>
        <w:t>Необхідно також від</w:t>
      </w:r>
      <w:r>
        <w:rPr>
          <w:sz w:val="28"/>
          <w:szCs w:val="28"/>
          <w:lang w:val="uk-UA"/>
        </w:rPr>
        <w:t>значити</w:t>
      </w:r>
      <w:r w:rsidRPr="005B59F6">
        <w:rPr>
          <w:sz w:val="28"/>
          <w:szCs w:val="28"/>
          <w:lang w:val="uk-UA"/>
        </w:rPr>
        <w:t xml:space="preserve">, що метою інвестицій є не тільки створення прибутку або досягнення соціального ефекту, а й інші форми забезпечення розвитку і підвищення ринкової вартості підприємства, що знаходить своє відображення у зростанні суми вкладеного капіталу.  </w:t>
      </w:r>
    </w:p>
    <w:p w:rsidR="00B84AF1"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Потребує певного уточнення і об’єкт інвестиційної діяльності, визначений у законодавстві з цього питання. Якщо метою інвестицій має бути зростання суми вкладеного капіталу, то цей інвестований капітал має вкладатися лише в об’єкти підприємницької діяльності, бо вкладання капіталу в об’єкти соціальні, благодійну діяльність, спонсорство тощо до такого зростання не призведе. У такому </w:t>
      </w:r>
      <w:r>
        <w:rPr>
          <w:sz w:val="28"/>
          <w:szCs w:val="28"/>
          <w:lang w:val="uk-UA"/>
        </w:rPr>
        <w:t>випадку</w:t>
      </w:r>
      <w:r w:rsidRPr="005B59F6">
        <w:rPr>
          <w:sz w:val="28"/>
          <w:szCs w:val="28"/>
          <w:lang w:val="uk-UA"/>
        </w:rPr>
        <w:t xml:space="preserve"> більш прийнятним терміном для вкладання коштів буде “</w:t>
      </w:r>
      <w:proofErr w:type="spellStart"/>
      <w:r w:rsidRPr="005B59F6">
        <w:rPr>
          <w:sz w:val="28"/>
          <w:szCs w:val="28"/>
          <w:lang w:val="uk-UA"/>
        </w:rPr>
        <w:t>фіна</w:t>
      </w:r>
      <w:r>
        <w:rPr>
          <w:sz w:val="28"/>
          <w:szCs w:val="28"/>
          <w:lang w:val="uk-UA"/>
        </w:rPr>
        <w:t>нсування”</w:t>
      </w:r>
      <w:proofErr w:type="spellEnd"/>
      <w:r>
        <w:rPr>
          <w:sz w:val="28"/>
          <w:szCs w:val="28"/>
          <w:lang w:val="uk-UA"/>
        </w:rPr>
        <w:t>, а не “</w:t>
      </w:r>
      <w:proofErr w:type="spellStart"/>
      <w:r>
        <w:rPr>
          <w:sz w:val="28"/>
          <w:szCs w:val="28"/>
          <w:lang w:val="uk-UA"/>
        </w:rPr>
        <w:t>інвестування”</w:t>
      </w:r>
      <w:proofErr w:type="spellEnd"/>
      <w:r>
        <w:rPr>
          <w:sz w:val="28"/>
          <w:szCs w:val="28"/>
          <w:lang w:val="uk-UA"/>
        </w:rPr>
        <w:t>.</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Відповідно до міжнародних стандартів поняття “інвестиційної </w:t>
      </w:r>
      <w:proofErr w:type="spellStart"/>
      <w:r w:rsidRPr="005B59F6">
        <w:rPr>
          <w:sz w:val="28"/>
          <w:szCs w:val="28"/>
          <w:lang w:val="uk-UA"/>
        </w:rPr>
        <w:t>діяльності”</w:t>
      </w:r>
      <w:proofErr w:type="spellEnd"/>
      <w:r w:rsidRPr="005B59F6">
        <w:rPr>
          <w:sz w:val="28"/>
          <w:szCs w:val="28"/>
          <w:lang w:val="uk-UA"/>
        </w:rPr>
        <w:t xml:space="preserve"> згідно з П(С)БО 4 “Звіт про фінансові </w:t>
      </w:r>
      <w:proofErr w:type="spellStart"/>
      <w:r w:rsidRPr="005B59F6">
        <w:rPr>
          <w:sz w:val="28"/>
          <w:szCs w:val="28"/>
          <w:lang w:val="uk-UA"/>
        </w:rPr>
        <w:t>результати”</w:t>
      </w:r>
      <w:proofErr w:type="spellEnd"/>
      <w:r w:rsidRPr="005B59F6">
        <w:rPr>
          <w:sz w:val="28"/>
          <w:szCs w:val="28"/>
          <w:lang w:val="uk-UA"/>
        </w:rPr>
        <w:t xml:space="preserve"> визначаться більш широко.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Інвестиційна діяльність – це діяльність, що пов’язана з придбанням і реалізацією необоротних активів, а також із здійсненням фінансових</w:t>
      </w:r>
      <w:r>
        <w:rPr>
          <w:sz w:val="28"/>
          <w:szCs w:val="28"/>
          <w:lang w:val="uk-UA"/>
        </w:rPr>
        <w:t xml:space="preserve"> інвестицій, які не є складовою </w:t>
      </w:r>
      <w:r w:rsidRPr="005B59F6">
        <w:rPr>
          <w:sz w:val="28"/>
          <w:szCs w:val="28"/>
          <w:lang w:val="uk-UA"/>
        </w:rPr>
        <w:t>еквівалентів грошових коштів.</w:t>
      </w:r>
      <w:r w:rsidRPr="005B59F6">
        <w:rPr>
          <w:sz w:val="28"/>
          <w:szCs w:val="28"/>
          <w:lang w:val="uk-UA"/>
        </w:rPr>
        <w:br/>
        <w:t xml:space="preserve">Відповідно до П(С)БО 4 інвестиційна діяльність включає в себе і реалізацію необоротних активів, тобто це визначення відрізняється від розуміння поняття, що склалось раніше. Відповідно до такого трактування інвестиційної діяльності до її напрямів, згідно з вказаним стандартом, крім придбання основних засобів, нематеріальних активів, акцій, облігацій, цілісних майнових комплексів тощо, відносять надходження грошових коштів у вигляді відсотків за аванси грошовими коштами та позики, надані іншим суб’єктом господарювання, а також грошові надходження у формі дивідендів, від повернення позик, від ф’ючерсних і форвардних контрактів, опціонів, а також виплати коштів за такими контрактами (за винятком тих контрактів, які укладаються для основної діяльності підприємства). Такі грошові надходження не мають прямого, а лише певне опосередковане відношення до інвестиційної діяльності як такої.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Суб’єктами інвестиційної діяльності є інвестори, замовники, виконавці робіт, користувачі об’єктів інвестиційної діяльності, а також постачальники, будь-які суб’єкти підприємницької і фінансової діяльності – банківські, страхові і посередницькі установи. Суб’єктами інвестиційної діяльності можуть бути фізичні та юридичні особи (</w:t>
      </w:r>
      <w:r>
        <w:rPr>
          <w:sz w:val="28"/>
          <w:szCs w:val="28"/>
          <w:lang w:val="uk-UA"/>
        </w:rPr>
        <w:t>у</w:t>
      </w:r>
      <w:r w:rsidRPr="005B59F6">
        <w:rPr>
          <w:sz w:val="28"/>
          <w:szCs w:val="28"/>
          <w:lang w:val="uk-UA"/>
        </w:rPr>
        <w:t xml:space="preserve"> тому числі іноземні), а також державні та міжнародні організації. Відносини між суб’єктами інвестиційної діяльності здійснюють на підставі договорів. Основним суб’єктом інвестиційної діяльності є інвестор, який здійснює вкладення власних, позикових або залучених коштів у формі інвестицій. Другим суб’єктом інвестиційної діяльності є замовник. Замовниками можуть бути інвестори (уповноважені посередники), які здійснюють реалізацію інвестиційних проектів, і не втручаються у підприємницьку діяльність. Підрядники – це фізичні та юридичні особи, які виконують роботи за договором підряду або державним контрактом, що укладається із замовниками.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lastRenderedPageBreak/>
        <w:t>Отже, пропонуємо поняття “</w:t>
      </w:r>
      <w:proofErr w:type="spellStart"/>
      <w:r w:rsidRPr="005B59F6">
        <w:rPr>
          <w:sz w:val="28"/>
          <w:szCs w:val="28"/>
          <w:lang w:val="uk-UA"/>
        </w:rPr>
        <w:t>інвестиції”</w:t>
      </w:r>
      <w:proofErr w:type="spellEnd"/>
      <w:r w:rsidRPr="005B59F6">
        <w:rPr>
          <w:sz w:val="28"/>
          <w:szCs w:val="28"/>
          <w:lang w:val="uk-UA"/>
        </w:rPr>
        <w:t xml:space="preserve">  викласти у такій редакції: інвестиції — це вкладення капіталу в об’єкти підприємницької діяльності з метою забезпечення його зростання в майбутньому періоді. Той, хто має капітал і вкладає його </w:t>
      </w:r>
      <w:r>
        <w:rPr>
          <w:sz w:val="28"/>
          <w:szCs w:val="28"/>
          <w:lang w:val="uk-UA"/>
        </w:rPr>
        <w:t>в</w:t>
      </w:r>
      <w:r w:rsidRPr="005B59F6">
        <w:rPr>
          <w:sz w:val="28"/>
          <w:szCs w:val="28"/>
          <w:lang w:val="uk-UA"/>
        </w:rPr>
        <w:t xml:space="preserve"> ту чи іншу комерційну справу, називається інвестором, й сам процес вкладення капіталу  - інвестуванням (</w:t>
      </w:r>
      <w:r>
        <w:rPr>
          <w:sz w:val="28"/>
          <w:szCs w:val="28"/>
          <w:lang w:val="uk-UA"/>
        </w:rPr>
        <w:t>довгостро</w:t>
      </w:r>
      <w:r w:rsidRPr="005B59F6">
        <w:rPr>
          <w:sz w:val="28"/>
          <w:szCs w:val="28"/>
          <w:lang w:val="uk-UA"/>
        </w:rPr>
        <w:t>ковим фінансуванням).</w:t>
      </w:r>
    </w:p>
    <w:p w:rsidR="00B84AF1" w:rsidRPr="00AE675F"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Головна мета інвестиційної діяльності – підвищення вартості підприємства. Досягнення головної мети інвестиційної діяльності забезпечується розробкою та реалізацією інвестиційної стратегії підприємства. Вона залежить від стадії життєвого циклу підприємства, яка визначає зміст інвестиційної стратегії ( табл.11.1).</w:t>
      </w:r>
    </w:p>
    <w:p w:rsidR="00B84AF1" w:rsidRPr="005B59F6" w:rsidRDefault="00B84AF1" w:rsidP="00B84AF1">
      <w:pPr>
        <w:pStyle w:val="a6"/>
        <w:spacing w:before="0" w:beforeAutospacing="0" w:after="0" w:afterAutospacing="0"/>
        <w:ind w:firstLine="709"/>
        <w:jc w:val="right"/>
        <w:rPr>
          <w:b/>
          <w:color w:val="000000"/>
          <w:sz w:val="28"/>
          <w:szCs w:val="28"/>
          <w:lang w:val="uk-UA"/>
        </w:rPr>
      </w:pPr>
      <w:r w:rsidRPr="00AE675F">
        <w:rPr>
          <w:color w:val="000000"/>
          <w:sz w:val="28"/>
          <w:szCs w:val="28"/>
          <w:lang w:val="uk-UA"/>
        </w:rPr>
        <w:t>Таблиця 11.1</w:t>
      </w:r>
      <w:r>
        <w:rPr>
          <w:b/>
          <w:color w:val="000000"/>
          <w:sz w:val="28"/>
          <w:szCs w:val="28"/>
          <w:lang w:val="uk-UA"/>
        </w:rPr>
        <w:t xml:space="preserve"> </w:t>
      </w:r>
    </w:p>
    <w:p w:rsidR="00B84AF1" w:rsidRPr="00A178CF" w:rsidRDefault="00B84AF1" w:rsidP="00B84AF1">
      <w:pPr>
        <w:pStyle w:val="a6"/>
        <w:spacing w:before="0" w:beforeAutospacing="0" w:after="0" w:afterAutospacing="0"/>
        <w:ind w:firstLine="709"/>
        <w:jc w:val="center"/>
        <w:rPr>
          <w:color w:val="000000"/>
          <w:sz w:val="28"/>
          <w:szCs w:val="28"/>
          <w:lang w:val="uk-UA"/>
        </w:rPr>
      </w:pPr>
      <w:r w:rsidRPr="00A178CF">
        <w:rPr>
          <w:color w:val="000000"/>
          <w:sz w:val="28"/>
          <w:szCs w:val="28"/>
          <w:lang w:val="uk-UA"/>
        </w:rPr>
        <w:t>Залежність інвестиційної стратегії від стадії життєвого циклу підприємства</w:t>
      </w:r>
    </w:p>
    <w:p w:rsidR="00B84AF1" w:rsidRPr="005B59F6" w:rsidRDefault="00B84AF1" w:rsidP="00B84AF1">
      <w:pPr>
        <w:pStyle w:val="a6"/>
        <w:spacing w:before="0" w:beforeAutospacing="0" w:after="0" w:afterAutospacing="0"/>
        <w:ind w:firstLine="709"/>
        <w:jc w:val="right"/>
        <w:rPr>
          <w:sz w:val="28"/>
          <w:szCs w:val="28"/>
          <w:lang w:val="uk-UA"/>
        </w:rPr>
      </w:pP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3008"/>
        <w:gridCol w:w="6455"/>
      </w:tblGrid>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center"/>
              <w:rPr>
                <w:rFonts w:ascii="Times New Roman" w:hAnsi="Times New Roman"/>
                <w:sz w:val="28"/>
                <w:szCs w:val="28"/>
                <w:lang w:val="uk-UA"/>
              </w:rPr>
            </w:pPr>
            <w:r w:rsidRPr="00F1788D">
              <w:rPr>
                <w:rFonts w:ascii="Times New Roman" w:hAnsi="Times New Roman"/>
                <w:sz w:val="28"/>
                <w:szCs w:val="28"/>
                <w:lang w:val="uk-UA"/>
              </w:rPr>
              <w:t xml:space="preserve">Стадія життєвого циклу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center"/>
              <w:rPr>
                <w:rFonts w:ascii="Times New Roman" w:hAnsi="Times New Roman"/>
                <w:sz w:val="28"/>
                <w:szCs w:val="28"/>
                <w:lang w:val="uk-UA"/>
              </w:rPr>
            </w:pPr>
            <w:r w:rsidRPr="00F1788D">
              <w:rPr>
                <w:rFonts w:ascii="Times New Roman" w:hAnsi="Times New Roman"/>
                <w:sz w:val="28"/>
                <w:szCs w:val="28"/>
                <w:lang w:val="uk-UA"/>
              </w:rPr>
              <w:t xml:space="preserve">Інвестиційна стратегія </w:t>
            </w:r>
          </w:p>
        </w:tc>
      </w:tr>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Народження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Забезпечення достатнього обсягу основного капіталу і початкових капітальних інвестицій </w:t>
            </w:r>
          </w:p>
        </w:tc>
      </w:tr>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Дитинство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Завершення формування капіталу та здійснення капітальних інвестицій  </w:t>
            </w:r>
          </w:p>
        </w:tc>
      </w:tr>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Юність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Розширення діяльності за рахунок розмаїтості інвестиційного портфеля </w:t>
            </w:r>
          </w:p>
        </w:tc>
      </w:tr>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Рання зрілість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Істотне розширення інвестиційного портфеля </w:t>
            </w:r>
          </w:p>
        </w:tc>
      </w:tr>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Кінцева зрілість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Розширення фінансового інвестування </w:t>
            </w:r>
          </w:p>
        </w:tc>
      </w:tr>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Старіння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Формування інвестиційного портфеля, що дозволяє зберегти наявні позиції </w:t>
            </w:r>
          </w:p>
        </w:tc>
      </w:tr>
      <w:tr w:rsidR="00B84AF1" w:rsidRPr="00F1788D" w:rsidTr="005F37F1">
        <w:tc>
          <w:tcPr>
            <w:tcW w:w="3119"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Відродження </w:t>
            </w:r>
          </w:p>
        </w:tc>
        <w:tc>
          <w:tcPr>
            <w:tcW w:w="6804" w:type="dxa"/>
            <w:tcBorders>
              <w:top w:val="single" w:sz="4" w:space="0" w:color="auto"/>
              <w:left w:val="single" w:sz="4" w:space="0" w:color="auto"/>
              <w:bottom w:val="single" w:sz="4" w:space="0" w:color="auto"/>
              <w:right w:val="single" w:sz="4" w:space="0" w:color="auto"/>
            </w:tcBorders>
            <w:hideMark/>
          </w:tcPr>
          <w:p w:rsidR="00B84AF1" w:rsidRPr="00F1788D" w:rsidRDefault="00B84AF1" w:rsidP="005F37F1">
            <w:pPr>
              <w:tabs>
                <w:tab w:val="decimal" w:pos="-2127"/>
              </w:tabs>
              <w:spacing w:after="0" w:line="240" w:lineRule="auto"/>
              <w:ind w:firstLine="709"/>
              <w:jc w:val="both"/>
              <w:rPr>
                <w:rFonts w:ascii="Times New Roman" w:hAnsi="Times New Roman"/>
                <w:sz w:val="28"/>
                <w:szCs w:val="28"/>
                <w:lang w:val="uk-UA"/>
              </w:rPr>
            </w:pPr>
            <w:r w:rsidRPr="00F1788D">
              <w:rPr>
                <w:rFonts w:ascii="Times New Roman" w:hAnsi="Times New Roman"/>
                <w:sz w:val="28"/>
                <w:szCs w:val="28"/>
                <w:lang w:val="uk-UA"/>
              </w:rPr>
              <w:t xml:space="preserve">Диверсифікованість інвестиційного портфеля </w:t>
            </w:r>
          </w:p>
        </w:tc>
      </w:tr>
    </w:tbl>
    <w:p w:rsidR="00B84AF1" w:rsidRPr="005B59F6" w:rsidRDefault="00B84AF1" w:rsidP="00B84AF1">
      <w:pPr>
        <w:pStyle w:val="a6"/>
        <w:spacing w:before="0" w:beforeAutospacing="0" w:after="0" w:afterAutospacing="0"/>
        <w:ind w:firstLine="709"/>
        <w:jc w:val="both"/>
        <w:rPr>
          <w:sz w:val="28"/>
          <w:szCs w:val="28"/>
          <w:lang w:val="uk-UA"/>
        </w:rPr>
      </w:pP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Ефективність розробленої інвестиційної стратегії підприємство має оцінити за такими критеріями:</w:t>
      </w:r>
    </w:p>
    <w:p w:rsidR="00B84AF1" w:rsidRPr="005B59F6" w:rsidRDefault="00B84AF1" w:rsidP="00B84AF1">
      <w:pPr>
        <w:pStyle w:val="a6"/>
        <w:numPr>
          <w:ilvl w:val="0"/>
          <w:numId w:val="4"/>
        </w:numPr>
        <w:spacing w:before="0" w:beforeAutospacing="0" w:after="0" w:afterAutospacing="0"/>
        <w:ind w:left="0" w:firstLine="709"/>
        <w:jc w:val="both"/>
        <w:rPr>
          <w:sz w:val="28"/>
          <w:szCs w:val="28"/>
          <w:lang w:val="uk-UA"/>
        </w:rPr>
      </w:pPr>
      <w:r w:rsidRPr="005B59F6">
        <w:rPr>
          <w:sz w:val="28"/>
          <w:szCs w:val="28"/>
          <w:lang w:val="uk-UA"/>
        </w:rPr>
        <w:t>погодженість інвестиційної стратегії із загальною стратегією економічного розвитку підприємства;</w:t>
      </w:r>
    </w:p>
    <w:p w:rsidR="00B84AF1" w:rsidRPr="005B59F6" w:rsidRDefault="00B84AF1" w:rsidP="00B84AF1">
      <w:pPr>
        <w:pStyle w:val="a6"/>
        <w:numPr>
          <w:ilvl w:val="0"/>
          <w:numId w:val="4"/>
        </w:numPr>
        <w:spacing w:before="0" w:beforeAutospacing="0" w:after="0" w:afterAutospacing="0"/>
        <w:ind w:left="0" w:firstLine="709"/>
        <w:jc w:val="both"/>
        <w:rPr>
          <w:sz w:val="28"/>
          <w:szCs w:val="28"/>
          <w:lang w:val="uk-UA"/>
        </w:rPr>
      </w:pPr>
      <w:r w:rsidRPr="005B59F6">
        <w:rPr>
          <w:sz w:val="28"/>
          <w:szCs w:val="28"/>
          <w:lang w:val="uk-UA"/>
        </w:rPr>
        <w:t>внутрішня збалансованість інвестиційної стратегії;</w:t>
      </w:r>
    </w:p>
    <w:p w:rsidR="00B84AF1" w:rsidRPr="005B59F6" w:rsidRDefault="00B84AF1" w:rsidP="00B84AF1">
      <w:pPr>
        <w:pStyle w:val="a6"/>
        <w:numPr>
          <w:ilvl w:val="0"/>
          <w:numId w:val="4"/>
        </w:numPr>
        <w:spacing w:before="0" w:beforeAutospacing="0" w:after="0" w:afterAutospacing="0"/>
        <w:ind w:left="0" w:firstLine="709"/>
        <w:jc w:val="both"/>
        <w:rPr>
          <w:sz w:val="28"/>
          <w:szCs w:val="28"/>
          <w:lang w:val="uk-UA"/>
        </w:rPr>
      </w:pPr>
      <w:r w:rsidRPr="005B59F6">
        <w:rPr>
          <w:sz w:val="28"/>
          <w:szCs w:val="28"/>
          <w:lang w:val="uk-UA"/>
        </w:rPr>
        <w:t>погодженість інвестиційної стратегії із зовнішнім середовищем;</w:t>
      </w:r>
    </w:p>
    <w:p w:rsidR="00B84AF1" w:rsidRPr="005B59F6" w:rsidRDefault="00B84AF1" w:rsidP="00B84AF1">
      <w:pPr>
        <w:pStyle w:val="a6"/>
        <w:numPr>
          <w:ilvl w:val="0"/>
          <w:numId w:val="4"/>
        </w:numPr>
        <w:spacing w:before="0" w:beforeAutospacing="0" w:after="0" w:afterAutospacing="0"/>
        <w:ind w:left="0" w:firstLine="709"/>
        <w:jc w:val="both"/>
        <w:rPr>
          <w:sz w:val="28"/>
          <w:szCs w:val="28"/>
          <w:lang w:val="uk-UA"/>
        </w:rPr>
      </w:pPr>
      <w:r w:rsidRPr="005B59F6">
        <w:rPr>
          <w:sz w:val="28"/>
          <w:szCs w:val="28"/>
          <w:lang w:val="uk-UA"/>
        </w:rPr>
        <w:t>реалізація інвестиційної стратегії з врахуванням наявного ресурсного потенціалу;</w:t>
      </w:r>
    </w:p>
    <w:p w:rsidR="00B84AF1" w:rsidRPr="005B59F6" w:rsidRDefault="00B84AF1" w:rsidP="00B84AF1">
      <w:pPr>
        <w:pStyle w:val="a6"/>
        <w:numPr>
          <w:ilvl w:val="0"/>
          <w:numId w:val="4"/>
        </w:numPr>
        <w:spacing w:before="0" w:beforeAutospacing="0" w:after="0" w:afterAutospacing="0"/>
        <w:ind w:left="0" w:firstLine="709"/>
        <w:jc w:val="both"/>
        <w:rPr>
          <w:sz w:val="28"/>
          <w:szCs w:val="28"/>
          <w:lang w:val="uk-UA"/>
        </w:rPr>
      </w:pPr>
      <w:r w:rsidRPr="005B59F6">
        <w:rPr>
          <w:sz w:val="28"/>
          <w:szCs w:val="28"/>
          <w:lang w:val="uk-UA"/>
        </w:rPr>
        <w:t>прийнятність рівня ризику, пов’язаного з інвестиційною стратегією;</w:t>
      </w:r>
    </w:p>
    <w:p w:rsidR="00B84AF1" w:rsidRPr="005B59F6" w:rsidRDefault="00B84AF1" w:rsidP="00B84AF1">
      <w:pPr>
        <w:pStyle w:val="a6"/>
        <w:numPr>
          <w:ilvl w:val="0"/>
          <w:numId w:val="4"/>
        </w:numPr>
        <w:spacing w:before="0" w:beforeAutospacing="0" w:after="0" w:afterAutospacing="0"/>
        <w:ind w:left="0" w:firstLine="709"/>
        <w:jc w:val="both"/>
        <w:rPr>
          <w:sz w:val="28"/>
          <w:szCs w:val="28"/>
          <w:lang w:val="uk-UA"/>
        </w:rPr>
      </w:pPr>
      <w:r w:rsidRPr="005B59F6">
        <w:rPr>
          <w:sz w:val="28"/>
          <w:szCs w:val="28"/>
          <w:lang w:val="uk-UA"/>
        </w:rPr>
        <w:t>результативність інвестиційної стратегії.</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Основні напрями інвестицій – це вкладення коштів у рухоме і нерухоме майно (будівництво виробничих будівель, споруд, об’єктів соціальної сфери, придбання техніки, обладнання, устаткування, поповнення оборотних фондів тощо); придбання акцій, облігацій, інших цінних паперів, цільові грошові </w:t>
      </w:r>
      <w:r w:rsidRPr="005B59F6">
        <w:rPr>
          <w:sz w:val="28"/>
          <w:szCs w:val="28"/>
          <w:lang w:val="uk-UA"/>
        </w:rPr>
        <w:lastRenderedPageBreak/>
        <w:t>(банківські) вклади; придбання або створення нематеріальних активів (науково-техні</w:t>
      </w:r>
      <w:r>
        <w:rPr>
          <w:sz w:val="28"/>
          <w:szCs w:val="28"/>
          <w:lang w:val="uk-UA"/>
        </w:rPr>
        <w:t>чна продукція, ноу-хау</w:t>
      </w:r>
      <w:r w:rsidRPr="005B59F6">
        <w:rPr>
          <w:sz w:val="28"/>
          <w:szCs w:val="28"/>
          <w:lang w:val="uk-UA"/>
        </w:rPr>
        <w:t>, інтелектуальні цінності, майнові права, тощо); придбання часток у капіталі інших підприємств та цілісних майнових комплексів (дочірніх підприємств, інших господарських одиниць).</w:t>
      </w:r>
      <w:r w:rsidRPr="005B59F6">
        <w:rPr>
          <w:sz w:val="28"/>
          <w:szCs w:val="28"/>
          <w:lang w:val="uk-UA"/>
        </w:rPr>
        <w:br/>
      </w:r>
      <w:r>
        <w:rPr>
          <w:sz w:val="28"/>
          <w:szCs w:val="28"/>
          <w:lang w:val="uk-UA"/>
        </w:rPr>
        <w:t>У</w:t>
      </w:r>
      <w:r w:rsidRPr="005B59F6">
        <w:rPr>
          <w:sz w:val="28"/>
          <w:szCs w:val="28"/>
          <w:lang w:val="uk-UA"/>
        </w:rPr>
        <w:t xml:space="preserve"> процесі інвестиційної діяльності підприємства можуть здійснюватися реінвестиції, під якими розуміють повторне вкладання коштів, одержаних у формі доходу від функціонування початкового інвестиційного проекту. Реінвестиції можуть направлятися на заміну фізично і морально зношених основних засобів, початкового інвестиційного проекту, модернізацію технологічного устаткування, на інвестування нових програм, щ</w:t>
      </w:r>
      <w:r>
        <w:rPr>
          <w:sz w:val="28"/>
          <w:szCs w:val="28"/>
          <w:lang w:val="uk-UA"/>
        </w:rPr>
        <w:t>о забезпечують вищу конкуренто</w:t>
      </w:r>
      <w:r w:rsidRPr="005B59F6">
        <w:rPr>
          <w:sz w:val="28"/>
          <w:szCs w:val="28"/>
          <w:lang w:val="uk-UA"/>
        </w:rPr>
        <w:t>спроможність продукції та її дох</w:t>
      </w:r>
      <w:r>
        <w:rPr>
          <w:sz w:val="28"/>
          <w:szCs w:val="28"/>
          <w:lang w:val="uk-UA"/>
        </w:rPr>
        <w:t>і</w:t>
      </w:r>
      <w:r w:rsidRPr="005B59F6">
        <w:rPr>
          <w:sz w:val="28"/>
          <w:szCs w:val="28"/>
          <w:lang w:val="uk-UA"/>
        </w:rPr>
        <w:t>дність тощо.</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Держава може регулювати інвестиційну діяльність підприємств через проведення кредитної та амортизаційної політики, надання фінансової допомоги у вигляді дотацій, субсидій, субвенцій, бюджетних позик, а також податкової політики шляхом диференціації суб’єктів і об’єктів оподаткування податкових ставок і пільг тощо.</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Фактична величина інвестицій підприємства залежить від його інвестиційного потенціалу, що визначається як сума чистого прибутку, амортизаційних відрахувань, позикових і залучених коштів. Чистий прибуток разом з амортизаційними відрахуваннями, називають грошовим потоком підприємства.</w:t>
      </w:r>
    </w:p>
    <w:p w:rsidR="00B84AF1" w:rsidRPr="005B59F6" w:rsidRDefault="00B84AF1" w:rsidP="00B84AF1">
      <w:pPr>
        <w:pStyle w:val="a6"/>
        <w:spacing w:before="0" w:beforeAutospacing="0" w:after="0" w:afterAutospacing="0"/>
        <w:ind w:firstLine="709"/>
        <w:jc w:val="both"/>
        <w:rPr>
          <w:sz w:val="28"/>
          <w:szCs w:val="28"/>
          <w:lang w:val="uk-UA"/>
        </w:rPr>
      </w:pPr>
      <w:proofErr w:type="spellStart"/>
      <w:r w:rsidRPr="005B59F6">
        <w:rPr>
          <w:sz w:val="28"/>
          <w:szCs w:val="28"/>
          <w:lang w:val="uk-UA"/>
        </w:rPr>
        <w:t>Підприємства–інвестори</w:t>
      </w:r>
      <w:proofErr w:type="spellEnd"/>
      <w:r w:rsidRPr="005B59F6">
        <w:rPr>
          <w:sz w:val="28"/>
          <w:szCs w:val="28"/>
          <w:lang w:val="uk-UA"/>
        </w:rPr>
        <w:t xml:space="preserve">, згідно з </w:t>
      </w:r>
      <w:r>
        <w:rPr>
          <w:sz w:val="28"/>
          <w:szCs w:val="28"/>
          <w:lang w:val="uk-UA"/>
        </w:rPr>
        <w:t>чинн</w:t>
      </w:r>
      <w:r w:rsidRPr="005B59F6">
        <w:rPr>
          <w:sz w:val="28"/>
          <w:szCs w:val="28"/>
          <w:lang w:val="uk-UA"/>
        </w:rPr>
        <w:t>им в Україні законодавством, можуть здійснювати інвестиції за кордоном виключно за рахунок власних коштів, зарезервованих, які відображаються на рахунках бухгалтерського балансу для означених цілей.</w:t>
      </w:r>
    </w:p>
    <w:p w:rsidR="00B84AF1" w:rsidRPr="005B59F6" w:rsidRDefault="00B84AF1" w:rsidP="00B84AF1">
      <w:pPr>
        <w:spacing w:after="0" w:line="240" w:lineRule="auto"/>
        <w:ind w:firstLine="709"/>
        <w:jc w:val="both"/>
        <w:rPr>
          <w:rFonts w:ascii="Times New Roman" w:hAnsi="Times New Roman"/>
          <w:color w:val="000000"/>
          <w:sz w:val="28"/>
          <w:szCs w:val="28"/>
          <w:lang w:val="uk-UA"/>
        </w:rPr>
      </w:pPr>
      <w:r w:rsidRPr="005B59F6">
        <w:rPr>
          <w:rFonts w:ascii="Times New Roman" w:hAnsi="Times New Roman"/>
          <w:color w:val="000000"/>
          <w:sz w:val="28"/>
          <w:szCs w:val="28"/>
          <w:lang w:val="uk-UA"/>
        </w:rPr>
        <w:t>В Укра</w:t>
      </w:r>
      <w:r>
        <w:rPr>
          <w:rFonts w:ascii="Times New Roman" w:hAnsi="Times New Roman"/>
          <w:color w:val="000000"/>
          <w:sz w:val="28"/>
          <w:szCs w:val="28"/>
          <w:lang w:val="uk-UA"/>
        </w:rPr>
        <w:t xml:space="preserve">їні створено </w:t>
      </w:r>
      <w:r w:rsidRPr="005B59F6">
        <w:rPr>
          <w:rFonts w:ascii="Times New Roman" w:hAnsi="Times New Roman"/>
          <w:color w:val="000000"/>
          <w:sz w:val="28"/>
          <w:szCs w:val="28"/>
          <w:lang w:val="uk-UA"/>
        </w:rPr>
        <w:t xml:space="preserve">нормативну базу для діяльності іноземних інвесторів. </w:t>
      </w:r>
    </w:p>
    <w:p w:rsidR="00B84AF1" w:rsidRDefault="00B84AF1" w:rsidP="00B84AF1">
      <w:pPr>
        <w:spacing w:after="0" w:line="240" w:lineRule="auto"/>
        <w:ind w:firstLine="709"/>
        <w:jc w:val="both"/>
        <w:rPr>
          <w:rFonts w:ascii="Times New Roman" w:hAnsi="Times New Roman"/>
          <w:color w:val="000000"/>
          <w:sz w:val="28"/>
          <w:szCs w:val="28"/>
          <w:lang w:val="uk-UA"/>
        </w:rPr>
      </w:pPr>
      <w:r w:rsidRPr="005B59F6">
        <w:rPr>
          <w:rFonts w:ascii="Times New Roman" w:hAnsi="Times New Roman"/>
          <w:color w:val="000000"/>
          <w:sz w:val="28"/>
          <w:szCs w:val="28"/>
          <w:lang w:val="uk-UA"/>
        </w:rPr>
        <w:t xml:space="preserve">Відповідно до ч. 4 ст. 13 Конституції України держава забезпечує захист прав усіх суб’єктів права власності та господарювання. </w:t>
      </w:r>
      <w:r>
        <w:rPr>
          <w:rFonts w:ascii="Times New Roman" w:hAnsi="Times New Roman"/>
          <w:color w:val="000000"/>
          <w:sz w:val="28"/>
          <w:szCs w:val="28"/>
          <w:lang w:val="uk-UA"/>
        </w:rPr>
        <w:t>У</w:t>
      </w:r>
      <w:r w:rsidRPr="005B59F6">
        <w:rPr>
          <w:rFonts w:ascii="Times New Roman" w:hAnsi="Times New Roman"/>
          <w:color w:val="000000"/>
          <w:sz w:val="28"/>
          <w:szCs w:val="28"/>
          <w:lang w:val="uk-UA"/>
        </w:rPr>
        <w:t>сі суб’єкти права власності рівні перед Законом. У ч. 41 Конституції України закріплено непорушність права приватної власності. Інвестиційну діяльність на території України регулюють понад 200 нормативних документів. Основним чинним законодавчим актом регулювання діяльності іноземних інвесторів у державі</w:t>
      </w:r>
      <w:r>
        <w:rPr>
          <w:rFonts w:ascii="Times New Roman" w:hAnsi="Times New Roman"/>
          <w:color w:val="000000"/>
          <w:sz w:val="28"/>
          <w:szCs w:val="28"/>
          <w:lang w:val="uk-UA"/>
        </w:rPr>
        <w:t xml:space="preserve"> є Господарський кодекс України</w:t>
      </w:r>
      <w:r w:rsidRPr="005B59F6">
        <w:rPr>
          <w:rFonts w:ascii="Times New Roman" w:hAnsi="Times New Roman"/>
          <w:color w:val="000000"/>
          <w:sz w:val="28"/>
          <w:szCs w:val="28"/>
          <w:lang w:val="uk-UA"/>
        </w:rPr>
        <w:t xml:space="preserve">, який доповнюється законодавчими актами різного рівня. Водночас прийнято спеціальні закони, які загалом або значною мірою регулюють інвестиційну діяльність, </w:t>
      </w:r>
      <w:r>
        <w:rPr>
          <w:rFonts w:ascii="Times New Roman" w:hAnsi="Times New Roman"/>
          <w:color w:val="000000"/>
          <w:sz w:val="28"/>
          <w:szCs w:val="28"/>
          <w:lang w:val="uk-UA"/>
        </w:rPr>
        <w:t>у</w:t>
      </w:r>
      <w:r w:rsidRPr="005B59F6">
        <w:rPr>
          <w:rFonts w:ascii="Times New Roman" w:hAnsi="Times New Roman"/>
          <w:color w:val="000000"/>
          <w:sz w:val="28"/>
          <w:szCs w:val="28"/>
          <w:lang w:val="uk-UA"/>
        </w:rPr>
        <w:t xml:space="preserve"> тому числі й іноземних інвесторів. Це, зокрема, Закони України „Про режим іноземного </w:t>
      </w:r>
      <w:proofErr w:type="spellStart"/>
      <w:r w:rsidRPr="005B59F6">
        <w:rPr>
          <w:rFonts w:ascii="Times New Roman" w:hAnsi="Times New Roman"/>
          <w:color w:val="000000"/>
          <w:sz w:val="28"/>
          <w:szCs w:val="28"/>
          <w:lang w:val="uk-UA"/>
        </w:rPr>
        <w:t>інвестування”</w:t>
      </w:r>
      <w:proofErr w:type="spellEnd"/>
      <w:r w:rsidRPr="005B59F6">
        <w:rPr>
          <w:rFonts w:ascii="Times New Roman" w:hAnsi="Times New Roman"/>
          <w:color w:val="000000"/>
          <w:sz w:val="28"/>
          <w:szCs w:val="28"/>
          <w:lang w:val="uk-UA"/>
        </w:rPr>
        <w:t xml:space="preserve">, „Про захист іноземних інвестицій в </w:t>
      </w:r>
      <w:proofErr w:type="spellStart"/>
      <w:r w:rsidRPr="005B59F6">
        <w:rPr>
          <w:rFonts w:ascii="Times New Roman" w:hAnsi="Times New Roman"/>
          <w:color w:val="000000"/>
          <w:sz w:val="28"/>
          <w:szCs w:val="28"/>
          <w:lang w:val="uk-UA"/>
        </w:rPr>
        <w:t>Україні”</w:t>
      </w:r>
      <w:proofErr w:type="spellEnd"/>
      <w:r w:rsidRPr="005B59F6">
        <w:rPr>
          <w:rFonts w:ascii="Times New Roman" w:hAnsi="Times New Roman"/>
          <w:color w:val="000000"/>
          <w:sz w:val="28"/>
          <w:szCs w:val="28"/>
          <w:lang w:val="uk-UA"/>
        </w:rPr>
        <w:t xml:space="preserve">, „Про інвестиційну </w:t>
      </w:r>
      <w:proofErr w:type="spellStart"/>
      <w:r w:rsidRPr="005B59F6">
        <w:rPr>
          <w:rFonts w:ascii="Times New Roman" w:hAnsi="Times New Roman"/>
          <w:color w:val="000000"/>
          <w:sz w:val="28"/>
          <w:szCs w:val="28"/>
          <w:lang w:val="uk-UA"/>
        </w:rPr>
        <w:t>діяльність”</w:t>
      </w:r>
      <w:proofErr w:type="spellEnd"/>
      <w:r w:rsidRPr="005B59F6">
        <w:rPr>
          <w:rFonts w:ascii="Times New Roman" w:hAnsi="Times New Roman"/>
          <w:color w:val="000000"/>
          <w:sz w:val="28"/>
          <w:szCs w:val="28"/>
          <w:lang w:val="uk-UA"/>
        </w:rPr>
        <w:t xml:space="preserve">, „Про спеціальний режим інноваційної діяльності технологічних </w:t>
      </w:r>
      <w:proofErr w:type="spellStart"/>
      <w:r w:rsidRPr="005B59F6">
        <w:rPr>
          <w:rFonts w:ascii="Times New Roman" w:hAnsi="Times New Roman"/>
          <w:color w:val="000000"/>
          <w:sz w:val="28"/>
          <w:szCs w:val="28"/>
          <w:lang w:val="uk-UA"/>
        </w:rPr>
        <w:t>парків”</w:t>
      </w:r>
      <w:proofErr w:type="spellEnd"/>
      <w:r w:rsidRPr="005B59F6">
        <w:rPr>
          <w:rFonts w:ascii="Times New Roman" w:hAnsi="Times New Roman"/>
          <w:color w:val="000000"/>
          <w:sz w:val="28"/>
          <w:szCs w:val="28"/>
          <w:lang w:val="uk-UA"/>
        </w:rPr>
        <w:t xml:space="preserve">, „Про усунення дискримінації в оподаткуванні суб’єктів підприємницької діяльності, створених з використанням майна та коштів вітчизняного </w:t>
      </w:r>
      <w:proofErr w:type="spellStart"/>
      <w:r w:rsidRPr="005B59F6">
        <w:rPr>
          <w:rFonts w:ascii="Times New Roman" w:hAnsi="Times New Roman"/>
          <w:color w:val="000000"/>
          <w:sz w:val="28"/>
          <w:szCs w:val="28"/>
          <w:lang w:val="uk-UA"/>
        </w:rPr>
        <w:t>походження”</w:t>
      </w:r>
      <w:proofErr w:type="spellEnd"/>
      <w:r w:rsidRPr="005B59F6">
        <w:rPr>
          <w:rFonts w:ascii="Times New Roman" w:hAnsi="Times New Roman"/>
          <w:color w:val="000000"/>
          <w:sz w:val="28"/>
          <w:szCs w:val="28"/>
          <w:lang w:val="uk-UA"/>
        </w:rPr>
        <w:t xml:space="preserve">, „Про інститути спільного інвестування (пайові та корпоративні інвестиційні фонди)”, „Про інноваційну </w:t>
      </w:r>
      <w:proofErr w:type="spellStart"/>
      <w:r w:rsidRPr="005B59F6">
        <w:rPr>
          <w:rFonts w:ascii="Times New Roman" w:hAnsi="Times New Roman"/>
          <w:color w:val="000000"/>
          <w:sz w:val="28"/>
          <w:szCs w:val="28"/>
          <w:lang w:val="uk-UA"/>
        </w:rPr>
        <w:t>діяльність”</w:t>
      </w:r>
      <w:proofErr w:type="spellEnd"/>
      <w:r w:rsidRPr="005B59F6">
        <w:rPr>
          <w:rFonts w:ascii="Times New Roman" w:hAnsi="Times New Roman"/>
          <w:color w:val="000000"/>
          <w:sz w:val="28"/>
          <w:szCs w:val="28"/>
          <w:lang w:val="uk-UA"/>
        </w:rPr>
        <w:t xml:space="preserve">, „Про пріоритетні напрями інноваційної діяльності в </w:t>
      </w:r>
      <w:proofErr w:type="spellStart"/>
      <w:r w:rsidRPr="005B59F6">
        <w:rPr>
          <w:rFonts w:ascii="Times New Roman" w:hAnsi="Times New Roman"/>
          <w:color w:val="000000"/>
          <w:sz w:val="28"/>
          <w:szCs w:val="28"/>
          <w:lang w:val="uk-UA"/>
        </w:rPr>
        <w:t>Україні”</w:t>
      </w:r>
      <w:proofErr w:type="spellEnd"/>
      <w:r w:rsidRPr="005B59F6">
        <w:rPr>
          <w:rFonts w:ascii="Times New Roman" w:hAnsi="Times New Roman"/>
          <w:color w:val="000000"/>
          <w:sz w:val="28"/>
          <w:szCs w:val="28"/>
          <w:lang w:val="uk-UA"/>
        </w:rPr>
        <w:t>, „Про захист і</w:t>
      </w:r>
      <w:r>
        <w:rPr>
          <w:rFonts w:ascii="Times New Roman" w:hAnsi="Times New Roman"/>
          <w:color w:val="000000"/>
          <w:sz w:val="28"/>
          <w:szCs w:val="28"/>
          <w:lang w:val="uk-UA"/>
        </w:rPr>
        <w:t xml:space="preserve">ноземних інвестицій на </w:t>
      </w:r>
      <w:proofErr w:type="spellStart"/>
      <w:r>
        <w:rPr>
          <w:rFonts w:ascii="Times New Roman" w:hAnsi="Times New Roman"/>
          <w:color w:val="000000"/>
          <w:sz w:val="28"/>
          <w:szCs w:val="28"/>
          <w:lang w:val="uk-UA"/>
        </w:rPr>
        <w:t>Україні”</w:t>
      </w:r>
      <w:proofErr w:type="spellEnd"/>
      <w:r>
        <w:rPr>
          <w:rFonts w:ascii="Times New Roman" w:hAnsi="Times New Roman"/>
          <w:color w:val="000000"/>
          <w:sz w:val="28"/>
          <w:szCs w:val="28"/>
          <w:lang w:val="uk-UA"/>
        </w:rPr>
        <w:t xml:space="preserve">, </w:t>
      </w:r>
      <w:r w:rsidRPr="005B59F6">
        <w:rPr>
          <w:rFonts w:ascii="Times New Roman" w:hAnsi="Times New Roman"/>
          <w:color w:val="000000"/>
          <w:sz w:val="28"/>
          <w:szCs w:val="28"/>
          <w:lang w:val="uk-UA"/>
        </w:rPr>
        <w:t>„</w:t>
      </w:r>
      <w:r>
        <w:rPr>
          <w:rFonts w:ascii="Times New Roman" w:hAnsi="Times New Roman"/>
          <w:color w:val="000000"/>
          <w:sz w:val="28"/>
          <w:szCs w:val="28"/>
          <w:lang w:val="uk-UA"/>
        </w:rPr>
        <w:t xml:space="preserve">Податковий кодекс </w:t>
      </w:r>
      <w:proofErr w:type="spellStart"/>
      <w:r>
        <w:rPr>
          <w:rFonts w:ascii="Times New Roman" w:hAnsi="Times New Roman"/>
          <w:color w:val="000000"/>
          <w:sz w:val="28"/>
          <w:szCs w:val="28"/>
          <w:lang w:val="uk-UA"/>
        </w:rPr>
        <w:t>України”</w:t>
      </w:r>
      <w:proofErr w:type="spellEnd"/>
      <w:r>
        <w:rPr>
          <w:rFonts w:ascii="Times New Roman" w:hAnsi="Times New Roman"/>
          <w:color w:val="000000"/>
          <w:sz w:val="28"/>
          <w:szCs w:val="28"/>
          <w:lang w:val="uk-UA"/>
        </w:rPr>
        <w:t>.</w:t>
      </w:r>
    </w:p>
    <w:p w:rsidR="00B84AF1" w:rsidRPr="00FB749E" w:rsidRDefault="00B84AF1" w:rsidP="00B84AF1">
      <w:pPr>
        <w:spacing w:after="0" w:line="240" w:lineRule="auto"/>
        <w:ind w:firstLine="709"/>
        <w:jc w:val="both"/>
        <w:rPr>
          <w:rFonts w:ascii="Times New Roman" w:hAnsi="Times New Roman"/>
          <w:color w:val="000000"/>
          <w:sz w:val="28"/>
          <w:szCs w:val="28"/>
          <w:lang w:val="uk-UA"/>
        </w:rPr>
      </w:pPr>
    </w:p>
    <w:p w:rsidR="00B84AF1" w:rsidRDefault="00B84AF1" w:rsidP="00B84AF1">
      <w:pPr>
        <w:spacing w:after="0" w:line="240" w:lineRule="auto"/>
        <w:ind w:firstLine="709"/>
        <w:jc w:val="center"/>
        <w:outlineLvl w:val="3"/>
        <w:rPr>
          <w:rFonts w:ascii="Times New Roman" w:hAnsi="Times New Roman"/>
          <w:b/>
          <w:bCs/>
          <w:i/>
          <w:sz w:val="28"/>
          <w:szCs w:val="28"/>
          <w:lang w:val="uk-UA"/>
        </w:rPr>
      </w:pPr>
      <w:r>
        <w:rPr>
          <w:rFonts w:ascii="Times New Roman" w:hAnsi="Times New Roman"/>
          <w:b/>
          <w:bCs/>
          <w:i/>
          <w:sz w:val="28"/>
          <w:szCs w:val="28"/>
          <w:lang w:val="uk-UA"/>
        </w:rPr>
        <w:t xml:space="preserve">11.2 </w:t>
      </w:r>
      <w:r w:rsidRPr="00442EF0">
        <w:rPr>
          <w:rFonts w:ascii="Times New Roman" w:hAnsi="Times New Roman"/>
          <w:b/>
          <w:bCs/>
          <w:i/>
          <w:sz w:val="28"/>
          <w:szCs w:val="28"/>
          <w:lang w:val="uk-UA"/>
        </w:rPr>
        <w:t>Характеристика та класифікація  інвестицій підприємств</w:t>
      </w:r>
    </w:p>
    <w:p w:rsidR="00B84AF1" w:rsidRPr="00442EF0" w:rsidRDefault="00B84AF1" w:rsidP="00B84AF1">
      <w:pPr>
        <w:spacing w:after="0" w:line="240" w:lineRule="auto"/>
        <w:ind w:firstLine="709"/>
        <w:jc w:val="center"/>
        <w:outlineLvl w:val="3"/>
        <w:rPr>
          <w:rFonts w:ascii="Times New Roman" w:hAnsi="Times New Roman"/>
          <w:b/>
          <w:bCs/>
          <w:i/>
          <w:sz w:val="28"/>
          <w:szCs w:val="28"/>
          <w:lang w:val="uk-UA"/>
        </w:rPr>
      </w:pP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 xml:space="preserve">           Для сутнісно-змістової характеристики інвестицій істотне теоретичне і практичне значення має визначення різновидів інвестицій за окремими ознаками, тобто за їхнім функціонально-елементним складом.</w:t>
      </w:r>
    </w:p>
    <w:p w:rsidR="00B84AF1" w:rsidRPr="005B59F6" w:rsidRDefault="00B84AF1" w:rsidP="00B84AF1">
      <w:pPr>
        <w:pStyle w:val="a6"/>
        <w:numPr>
          <w:ilvl w:val="0"/>
          <w:numId w:val="5"/>
        </w:numPr>
        <w:spacing w:before="0" w:beforeAutospacing="0" w:after="0" w:afterAutospacing="0"/>
        <w:ind w:left="0" w:firstLine="709"/>
        <w:jc w:val="both"/>
        <w:rPr>
          <w:sz w:val="28"/>
          <w:szCs w:val="28"/>
          <w:lang w:val="uk-UA"/>
        </w:rPr>
      </w:pPr>
      <w:r w:rsidRPr="005B59F6">
        <w:rPr>
          <w:sz w:val="28"/>
          <w:szCs w:val="28"/>
          <w:lang w:val="uk-UA"/>
        </w:rPr>
        <w:t xml:space="preserve">Основною ознакою, за якою інвестиції поділяються на окремі форми, є об’єкт вкладення капіталу. За цією ознакою, згідно зі світовою економічною теорією, інвестиції поділяються на реальні та фінансові.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Фінансові інвестиції означають використання наявного капіталу для придбання (купівлі) акцій, облігацій та інших цінних паперів, що їх випускають підприємства або держава. За такого інвестування має місце переміщення титулів власності, котрі дають право на одержання нетрудового доходу. У літературі з питань політичної економії капітал у вигляді цінних паперів називається ще фондовим, або фіктивним, оскільки він не є реальним багатством і не має реальної вартості (на відміну від капіталу, вкладеного в різні сфери та галузі суспільного виробництва).</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Фінансові інвестиції — це активна форма ефективного використання вільного капіталу підприємства, яка має особливості у тому, що:</w:t>
      </w:r>
    </w:p>
    <w:p w:rsidR="00B84AF1" w:rsidRPr="005B59F6" w:rsidRDefault="00B84AF1" w:rsidP="00B84AF1">
      <w:pPr>
        <w:numPr>
          <w:ilvl w:val="0"/>
          <w:numId w:val="3"/>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здійснюється на більш пізніх стадіях розвитку підприємства, коли задоволені його потреби в реальних інвестиціях; </w:t>
      </w:r>
    </w:p>
    <w:p w:rsidR="00B84AF1" w:rsidRPr="005B59F6" w:rsidRDefault="00B84AF1" w:rsidP="00B84AF1">
      <w:pPr>
        <w:numPr>
          <w:ilvl w:val="0"/>
          <w:numId w:val="3"/>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дає можливість здійснювати зовнішнє інвестування в країні i за її межами; </w:t>
      </w:r>
    </w:p>
    <w:p w:rsidR="00B84AF1" w:rsidRPr="005B59F6" w:rsidRDefault="00B84AF1" w:rsidP="00B84AF1">
      <w:pPr>
        <w:numPr>
          <w:ilvl w:val="0"/>
          <w:numId w:val="3"/>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є незалежними видом господарської діяльності для підприємств реального сектора економіки, оскільки стратегічні завдання їх розвитку можуть вирішуватися тільки шляхом вкладень капіталу до статутного фонду і придбання контрольних пакетів акцій інших підприємств; </w:t>
      </w:r>
    </w:p>
    <w:p w:rsidR="00B84AF1" w:rsidRPr="005B59F6" w:rsidRDefault="00B84AF1" w:rsidP="00B84AF1">
      <w:pPr>
        <w:numPr>
          <w:ilvl w:val="0"/>
          <w:numId w:val="3"/>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дозволяє підприємству реалізувати окремі стратегічні цілі свого розвитку більш швидко i дешево; </w:t>
      </w:r>
    </w:p>
    <w:p w:rsidR="00B84AF1" w:rsidRPr="005B59F6" w:rsidRDefault="00B84AF1" w:rsidP="00B84AF1">
      <w:pPr>
        <w:numPr>
          <w:ilvl w:val="0"/>
          <w:numId w:val="3"/>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підприємство має можливість вкладати кошти як </w:t>
      </w:r>
      <w:r>
        <w:rPr>
          <w:rFonts w:ascii="Times New Roman" w:hAnsi="Times New Roman"/>
          <w:sz w:val="28"/>
          <w:szCs w:val="28"/>
          <w:lang w:val="uk-UA"/>
        </w:rPr>
        <w:t>у</w:t>
      </w:r>
      <w:r w:rsidRPr="005B59F6">
        <w:rPr>
          <w:rFonts w:ascii="Times New Roman" w:hAnsi="Times New Roman"/>
          <w:sz w:val="28"/>
          <w:szCs w:val="28"/>
          <w:lang w:val="uk-UA"/>
        </w:rPr>
        <w:t xml:space="preserve"> </w:t>
      </w:r>
      <w:proofErr w:type="spellStart"/>
      <w:r w:rsidRPr="005B59F6">
        <w:rPr>
          <w:rFonts w:ascii="Times New Roman" w:hAnsi="Times New Roman"/>
          <w:sz w:val="28"/>
          <w:szCs w:val="28"/>
          <w:lang w:val="uk-UA"/>
        </w:rPr>
        <w:t>безризикові</w:t>
      </w:r>
      <w:proofErr w:type="spellEnd"/>
      <w:r w:rsidRPr="005B59F6">
        <w:rPr>
          <w:rFonts w:ascii="Times New Roman" w:hAnsi="Times New Roman"/>
          <w:sz w:val="28"/>
          <w:szCs w:val="28"/>
          <w:lang w:val="uk-UA"/>
        </w:rPr>
        <w:t xml:space="preserve"> інструменти, так i в спекулятивні, i, таким чином, здійснювати свою інвестиційну політику як консервативний або агресивний інвестор; </w:t>
      </w:r>
    </w:p>
    <w:p w:rsidR="00B84AF1" w:rsidRPr="005B59F6" w:rsidRDefault="00B84AF1" w:rsidP="00B84AF1">
      <w:pPr>
        <w:numPr>
          <w:ilvl w:val="0"/>
          <w:numId w:val="3"/>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потребує мінімум часу для прийняття управлінських рішень порівняно з реальними інвестиціями (проектами); </w:t>
      </w:r>
    </w:p>
    <w:p w:rsidR="00B84AF1" w:rsidRPr="005B59F6" w:rsidRDefault="00B84AF1" w:rsidP="00B84AF1">
      <w:pPr>
        <w:numPr>
          <w:ilvl w:val="0"/>
          <w:numId w:val="3"/>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виникає необхідність активного моніторингу i оперативності у прийнятті рішень при здійсненні фінансових інвестицій, оскільки фінансовий ринок має високі коливання кон'юнктури.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Реальні інвестиції — це вкладення капіталу у різні сфери та галузі народного господарства з метою оновлення існуючих і створення нових матеріальних благ, а як наслідок — одержання набагато більшого прибутку. Такі реальні інвестиції ще називають виробничими; проте в практиці господарювання за ними закріпилась інша назва — капітальні вкладення.</w:t>
      </w:r>
    </w:p>
    <w:p w:rsidR="00B84AF1"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Термін “капітальні </w:t>
      </w:r>
      <w:proofErr w:type="spellStart"/>
      <w:r w:rsidRPr="005B59F6">
        <w:rPr>
          <w:sz w:val="28"/>
          <w:szCs w:val="28"/>
          <w:lang w:val="uk-UA"/>
        </w:rPr>
        <w:t>інвестиції”</w:t>
      </w:r>
      <w:proofErr w:type="spellEnd"/>
      <w:r w:rsidRPr="005B59F6">
        <w:rPr>
          <w:sz w:val="28"/>
          <w:szCs w:val="28"/>
          <w:lang w:val="uk-UA"/>
        </w:rPr>
        <w:t xml:space="preserve"> (або “капітальні </w:t>
      </w:r>
      <w:proofErr w:type="spellStart"/>
      <w:r w:rsidRPr="005B59F6">
        <w:rPr>
          <w:sz w:val="28"/>
          <w:szCs w:val="28"/>
          <w:lang w:val="uk-UA"/>
        </w:rPr>
        <w:t>вкладення”</w:t>
      </w:r>
      <w:proofErr w:type="spellEnd"/>
      <w:r w:rsidRPr="005B59F6">
        <w:rPr>
          <w:sz w:val="28"/>
          <w:szCs w:val="28"/>
          <w:lang w:val="uk-UA"/>
        </w:rPr>
        <w:t xml:space="preserve">) використовується, як правило, при інвестуванні капіталу в матеріальні види активів, перш за все — в основні засоби. Згідно </w:t>
      </w:r>
      <w:r>
        <w:rPr>
          <w:sz w:val="28"/>
          <w:szCs w:val="28"/>
          <w:lang w:val="uk-UA"/>
        </w:rPr>
        <w:t xml:space="preserve">з </w:t>
      </w:r>
      <w:r w:rsidRPr="005B59F6">
        <w:rPr>
          <w:sz w:val="28"/>
          <w:szCs w:val="28"/>
          <w:lang w:val="uk-UA"/>
        </w:rPr>
        <w:t>чинн</w:t>
      </w:r>
      <w:r>
        <w:rPr>
          <w:sz w:val="28"/>
          <w:szCs w:val="28"/>
          <w:lang w:val="uk-UA"/>
        </w:rPr>
        <w:t>им</w:t>
      </w:r>
      <w:r w:rsidRPr="005B59F6">
        <w:rPr>
          <w:sz w:val="28"/>
          <w:szCs w:val="28"/>
          <w:lang w:val="uk-UA"/>
        </w:rPr>
        <w:t xml:space="preserve"> законодавства </w:t>
      </w:r>
      <w:r w:rsidRPr="005B59F6">
        <w:rPr>
          <w:sz w:val="28"/>
          <w:szCs w:val="28"/>
          <w:lang w:val="uk-UA"/>
        </w:rPr>
        <w:lastRenderedPageBreak/>
        <w:t xml:space="preserve">України цей термін характеризує також “придбання матеріальних активів, які підлягають </w:t>
      </w:r>
      <w:proofErr w:type="spellStart"/>
      <w:r w:rsidRPr="005B59F6">
        <w:rPr>
          <w:sz w:val="28"/>
          <w:szCs w:val="28"/>
          <w:lang w:val="uk-UA"/>
        </w:rPr>
        <w:t>амортизації”</w:t>
      </w:r>
      <w:proofErr w:type="spellEnd"/>
      <w:r w:rsidRPr="005B59F6">
        <w:rPr>
          <w:sz w:val="28"/>
          <w:szCs w:val="28"/>
          <w:lang w:val="uk-UA"/>
        </w:rPr>
        <w:t>.</w:t>
      </w:r>
    </w:p>
    <w:p w:rsidR="00B84AF1" w:rsidRDefault="00B84AF1" w:rsidP="00B84AF1">
      <w:pPr>
        <w:pStyle w:val="a6"/>
        <w:spacing w:before="0" w:beforeAutospacing="0" w:after="0" w:afterAutospacing="0"/>
        <w:ind w:firstLine="709"/>
        <w:jc w:val="both"/>
        <w:rPr>
          <w:rStyle w:val="apple-style-span"/>
          <w:sz w:val="28"/>
          <w:szCs w:val="28"/>
          <w:lang w:val="uk-UA"/>
        </w:rPr>
      </w:pPr>
      <w:r w:rsidRPr="000718B6">
        <w:rPr>
          <w:rStyle w:val="apple-style-span"/>
          <w:sz w:val="28"/>
          <w:szCs w:val="28"/>
          <w:lang w:val="uk-UA"/>
        </w:rPr>
        <w:t>Згідно з Податковим Кодексом України інвестиції -  це господарські операції, які передбачають придбання основних засобів, нематеріальних активів, корпоративних прав та/або цінних папе</w:t>
      </w:r>
      <w:r>
        <w:rPr>
          <w:rStyle w:val="apple-style-span"/>
          <w:sz w:val="28"/>
          <w:szCs w:val="28"/>
          <w:lang w:val="uk-UA"/>
        </w:rPr>
        <w:t>рів в обмін на кошти або майно.</w:t>
      </w:r>
    </w:p>
    <w:p w:rsidR="00B84AF1" w:rsidRDefault="00B84AF1" w:rsidP="00B84AF1">
      <w:pPr>
        <w:pStyle w:val="a6"/>
        <w:spacing w:before="0" w:beforeAutospacing="0" w:after="0" w:afterAutospacing="0"/>
        <w:ind w:firstLine="709"/>
        <w:jc w:val="both"/>
        <w:rPr>
          <w:sz w:val="28"/>
          <w:szCs w:val="28"/>
          <w:lang w:val="uk-UA"/>
        </w:rPr>
      </w:pPr>
      <w:r w:rsidRPr="000718B6">
        <w:rPr>
          <w:rStyle w:val="apple-style-span"/>
          <w:sz w:val="28"/>
          <w:szCs w:val="28"/>
          <w:lang w:val="uk-UA"/>
        </w:rPr>
        <w:t>Інвестиції поділяються на:</w:t>
      </w:r>
      <w:r w:rsidRPr="000718B6">
        <w:rPr>
          <w:rStyle w:val="apple-converted-space"/>
          <w:sz w:val="28"/>
          <w:szCs w:val="28"/>
        </w:rPr>
        <w:t> </w:t>
      </w:r>
    </w:p>
    <w:p w:rsidR="00B84AF1" w:rsidRDefault="00B84AF1" w:rsidP="00B84AF1">
      <w:pPr>
        <w:pStyle w:val="a6"/>
        <w:spacing w:before="0" w:beforeAutospacing="0" w:after="0" w:afterAutospacing="0"/>
        <w:ind w:firstLine="709"/>
        <w:jc w:val="both"/>
        <w:rPr>
          <w:sz w:val="28"/>
          <w:szCs w:val="28"/>
          <w:lang w:val="uk-UA"/>
        </w:rPr>
      </w:pPr>
      <w:r w:rsidRPr="000718B6">
        <w:rPr>
          <w:rStyle w:val="apple-style-span"/>
          <w:sz w:val="28"/>
          <w:szCs w:val="28"/>
          <w:lang w:val="uk-UA"/>
        </w:rPr>
        <w:t>а) капітальні інвестиції - господарські операції, що передбачають придбання будинків, споруд, інших об'єктів нерухомої власності, інших основних засобів і нематеріальних активів, що підлягають амортизації відповідно до норм</w:t>
      </w:r>
      <w:r>
        <w:rPr>
          <w:rStyle w:val="apple-style-span"/>
          <w:sz w:val="28"/>
          <w:szCs w:val="28"/>
          <w:lang w:val="uk-UA"/>
        </w:rPr>
        <w:t xml:space="preserve"> Податкового</w:t>
      </w:r>
      <w:r w:rsidRPr="000718B6">
        <w:rPr>
          <w:rStyle w:val="apple-style-span"/>
          <w:sz w:val="28"/>
          <w:szCs w:val="28"/>
          <w:lang w:val="uk-UA"/>
        </w:rPr>
        <w:t xml:space="preserve"> Кодексу;</w:t>
      </w:r>
      <w:r w:rsidRPr="000718B6">
        <w:rPr>
          <w:rStyle w:val="apple-converted-space"/>
          <w:sz w:val="28"/>
          <w:szCs w:val="28"/>
        </w:rPr>
        <w:t> </w:t>
      </w:r>
    </w:p>
    <w:p w:rsidR="00B84AF1" w:rsidRDefault="00B84AF1" w:rsidP="00B84AF1">
      <w:pPr>
        <w:pStyle w:val="a6"/>
        <w:spacing w:before="0" w:beforeAutospacing="0" w:after="0" w:afterAutospacing="0"/>
        <w:ind w:firstLine="709"/>
        <w:jc w:val="both"/>
        <w:rPr>
          <w:rStyle w:val="apple-style-span"/>
          <w:sz w:val="28"/>
          <w:szCs w:val="28"/>
          <w:lang w:val="uk-UA"/>
        </w:rPr>
      </w:pPr>
      <w:r w:rsidRPr="000718B6">
        <w:rPr>
          <w:rStyle w:val="apple-style-span"/>
          <w:sz w:val="28"/>
          <w:szCs w:val="28"/>
          <w:lang w:val="uk-UA"/>
        </w:rPr>
        <w:t xml:space="preserve">б) фінансові інвестиції - господарські операції, що передбачають придбання корпоративних прав, цінних паперів, деривативів та/або інших фінансових інструментів. </w:t>
      </w:r>
    </w:p>
    <w:p w:rsidR="00B84AF1" w:rsidRDefault="00B84AF1" w:rsidP="00B84AF1">
      <w:pPr>
        <w:pStyle w:val="a6"/>
        <w:spacing w:before="0" w:beforeAutospacing="0" w:after="0" w:afterAutospacing="0"/>
        <w:ind w:firstLine="709"/>
        <w:jc w:val="both"/>
        <w:rPr>
          <w:sz w:val="28"/>
          <w:szCs w:val="28"/>
          <w:lang w:val="uk-UA"/>
        </w:rPr>
      </w:pPr>
      <w:r w:rsidRPr="000718B6">
        <w:rPr>
          <w:rStyle w:val="apple-style-span"/>
          <w:sz w:val="28"/>
          <w:szCs w:val="28"/>
          <w:lang w:val="uk-UA"/>
        </w:rPr>
        <w:t>Фінансові інвестиції поділяються на:</w:t>
      </w:r>
      <w:r w:rsidRPr="000718B6">
        <w:rPr>
          <w:rStyle w:val="apple-converted-space"/>
          <w:sz w:val="28"/>
          <w:szCs w:val="28"/>
        </w:rPr>
        <w:t> </w:t>
      </w:r>
    </w:p>
    <w:p w:rsidR="00B84AF1" w:rsidRDefault="00B84AF1" w:rsidP="00B84AF1">
      <w:pPr>
        <w:pStyle w:val="a6"/>
        <w:numPr>
          <w:ilvl w:val="0"/>
          <w:numId w:val="12"/>
        </w:numPr>
        <w:tabs>
          <w:tab w:val="clear" w:pos="1080"/>
          <w:tab w:val="num" w:pos="426"/>
        </w:tabs>
        <w:spacing w:before="0" w:beforeAutospacing="0" w:after="0" w:afterAutospacing="0"/>
        <w:ind w:left="0" w:firstLine="709"/>
        <w:jc w:val="both"/>
        <w:rPr>
          <w:sz w:val="28"/>
          <w:szCs w:val="28"/>
          <w:lang w:val="uk-UA"/>
        </w:rPr>
      </w:pPr>
      <w:r w:rsidRPr="000718B6">
        <w:rPr>
          <w:rStyle w:val="apple-style-span"/>
          <w:sz w:val="28"/>
          <w:szCs w:val="28"/>
          <w:lang w:val="uk-UA"/>
        </w:rPr>
        <w:t>прямі інвестиції - господарські операції, що передбачають внесення коштів або майна в обмін на корпоративні права, емітовані юридичною особою при їх розміщенні такою особою;</w:t>
      </w:r>
      <w:r w:rsidRPr="000718B6">
        <w:rPr>
          <w:rStyle w:val="apple-converted-space"/>
          <w:sz w:val="28"/>
          <w:szCs w:val="28"/>
        </w:rPr>
        <w:t> </w:t>
      </w:r>
    </w:p>
    <w:p w:rsidR="00B84AF1" w:rsidRDefault="00B84AF1" w:rsidP="00B84AF1">
      <w:pPr>
        <w:pStyle w:val="a6"/>
        <w:numPr>
          <w:ilvl w:val="0"/>
          <w:numId w:val="12"/>
        </w:numPr>
        <w:tabs>
          <w:tab w:val="clear" w:pos="1080"/>
          <w:tab w:val="num" w:pos="426"/>
        </w:tabs>
        <w:spacing w:before="0" w:beforeAutospacing="0" w:after="0" w:afterAutospacing="0"/>
        <w:ind w:left="0" w:firstLine="709"/>
        <w:jc w:val="both"/>
        <w:rPr>
          <w:sz w:val="28"/>
          <w:szCs w:val="28"/>
          <w:lang w:val="uk-UA"/>
        </w:rPr>
      </w:pPr>
      <w:r w:rsidRPr="000718B6">
        <w:rPr>
          <w:rStyle w:val="apple-style-span"/>
          <w:sz w:val="28"/>
          <w:szCs w:val="28"/>
          <w:lang w:val="uk-UA"/>
        </w:rPr>
        <w:t>портфельні інвестиції - господарські операції, що передбачають купівлю цінних паперів, деривативів та інших фінансових активів за кошти на фондовому ринку або біржовому товарному ринку;</w:t>
      </w:r>
      <w:r w:rsidRPr="000718B6">
        <w:rPr>
          <w:rStyle w:val="apple-converted-space"/>
          <w:sz w:val="28"/>
          <w:szCs w:val="28"/>
        </w:rPr>
        <w:t> </w:t>
      </w:r>
      <w:r w:rsidRPr="000718B6">
        <w:rPr>
          <w:sz w:val="28"/>
          <w:szCs w:val="28"/>
          <w:lang w:val="uk-UA"/>
        </w:rPr>
        <w:br/>
      </w:r>
      <w:r w:rsidRPr="000718B6">
        <w:rPr>
          <w:rStyle w:val="apple-style-span"/>
          <w:sz w:val="28"/>
          <w:szCs w:val="28"/>
          <w:lang w:val="uk-UA"/>
        </w:rPr>
        <w:t>в) реінвестиції - господарські операції, що передбачають здійснення капітальних або фінансових інвестицій за рахунок прибутку, отриманого від інвестиційних операцій;</w:t>
      </w:r>
      <w:r w:rsidRPr="000718B6">
        <w:rPr>
          <w:rStyle w:val="apple-converted-space"/>
          <w:sz w:val="28"/>
          <w:szCs w:val="28"/>
        </w:rPr>
        <w:t> </w:t>
      </w:r>
    </w:p>
    <w:p w:rsidR="00B84AF1" w:rsidRPr="005B59F6" w:rsidRDefault="00B84AF1" w:rsidP="00B84AF1">
      <w:pPr>
        <w:pStyle w:val="a6"/>
        <w:spacing w:before="0" w:beforeAutospacing="0" w:after="0" w:afterAutospacing="0"/>
        <w:ind w:firstLine="709"/>
        <w:jc w:val="both"/>
        <w:rPr>
          <w:sz w:val="28"/>
          <w:szCs w:val="28"/>
          <w:lang w:val="uk-UA"/>
        </w:rPr>
      </w:pPr>
      <w:r>
        <w:rPr>
          <w:rStyle w:val="apple-style-span"/>
          <w:sz w:val="28"/>
          <w:szCs w:val="28"/>
          <w:lang w:val="uk-UA"/>
        </w:rPr>
        <w:t>І</w:t>
      </w:r>
      <w:r w:rsidRPr="000718B6">
        <w:rPr>
          <w:rStyle w:val="apple-style-span"/>
          <w:sz w:val="28"/>
          <w:szCs w:val="28"/>
          <w:lang w:val="uk-UA"/>
        </w:rPr>
        <w:t>нвестиційна складова - кошти, передбачені в тарифі на виробництво, передачу та постачання електричної енергії, виробництво, транспортування та постачання теплової енергії, а також транспортування, зберігання та постачання природного газу ліцензіата як частина прибутку, що залишається в розпорядженні суб'єкта господарювання для цільового фінансування видатків, пов'язаних із відновленням, реконструкцією, модернізацією основних фондів (у тому числі заходів з підвищення безпеки та дотримання екологічних норм) та будівництвом нових об'єктів підприємств паливно-енергетичного комплексу, перелік яких встановлюється Кабінетом Міністрів України</w:t>
      </w:r>
      <w:r>
        <w:rPr>
          <w:rStyle w:val="apple-style-span"/>
          <w:sz w:val="28"/>
          <w:szCs w:val="28"/>
          <w:lang w:val="uk-UA"/>
        </w:rPr>
        <w:t>.</w:t>
      </w:r>
    </w:p>
    <w:p w:rsidR="00B84AF1" w:rsidRPr="005B59F6" w:rsidRDefault="00B84AF1" w:rsidP="00B84AF1">
      <w:pPr>
        <w:pStyle w:val="a6"/>
        <w:numPr>
          <w:ilvl w:val="0"/>
          <w:numId w:val="14"/>
        </w:numPr>
        <w:spacing w:before="0" w:beforeAutospacing="0" w:after="0" w:afterAutospacing="0"/>
        <w:ind w:left="0" w:firstLine="709"/>
        <w:jc w:val="both"/>
        <w:rPr>
          <w:sz w:val="28"/>
          <w:szCs w:val="28"/>
          <w:lang w:val="uk-UA"/>
        </w:rPr>
      </w:pPr>
      <w:r w:rsidRPr="005B59F6">
        <w:rPr>
          <w:sz w:val="28"/>
          <w:szCs w:val="28"/>
          <w:lang w:val="uk-UA"/>
        </w:rPr>
        <w:t>За функціональною спрямованістю розрізняють валові і чисті капіталовкладення.</w:t>
      </w:r>
      <w:r w:rsidRPr="005B59F6">
        <w:rPr>
          <w:sz w:val="28"/>
          <w:szCs w:val="28"/>
          <w:lang w:val="uk-UA"/>
        </w:rPr>
        <w:br/>
        <w:t xml:space="preserve">          Валові капітальні вкладення — це загальна сума одноразових витрат капіталу на просте і розширене відтворення виробничих основних фондів та об'єктів соціальної інфраструктури.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Чисті капітальні вкладення — витрати лише на розширене їх відтворення. Величину чистих капіталовкладень розраховують у такий спосіб: із загального обсягу капіталовкладень вилучаються амортизаційні відрахування, що використовуються, як відомо, на просте відтворення основних фондів та іншого майна підприємства.</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lastRenderedPageBreak/>
        <w:t>Згідно з існуючими на підприємствах системами планування та обліку до складу вартості капітальних вкладень входять:</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1) </w:t>
      </w:r>
      <w:r>
        <w:rPr>
          <w:sz w:val="28"/>
          <w:szCs w:val="28"/>
          <w:lang w:val="uk-UA"/>
        </w:rPr>
        <w:t xml:space="preserve"> </w:t>
      </w:r>
      <w:r w:rsidRPr="005B59F6">
        <w:rPr>
          <w:sz w:val="28"/>
          <w:szCs w:val="28"/>
          <w:lang w:val="uk-UA"/>
        </w:rPr>
        <w:t>вартість будівельно-монтажних робіт;</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2) вартість придбання всіх видів виробничого устаткування, а також зарахованих до основних фондів інструментів та інвентарю;</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3) </w:t>
      </w:r>
      <w:r>
        <w:rPr>
          <w:sz w:val="28"/>
          <w:szCs w:val="28"/>
          <w:lang w:val="uk-UA"/>
        </w:rPr>
        <w:t xml:space="preserve"> </w:t>
      </w:r>
      <w:r w:rsidRPr="005B59F6">
        <w:rPr>
          <w:sz w:val="28"/>
          <w:szCs w:val="28"/>
          <w:lang w:val="uk-UA"/>
        </w:rPr>
        <w:t>вартість усіх інших капітальних робіт та витрат;</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4)</w:t>
      </w:r>
      <w:r>
        <w:rPr>
          <w:sz w:val="28"/>
          <w:szCs w:val="28"/>
          <w:lang w:val="uk-UA"/>
        </w:rPr>
        <w:t xml:space="preserve">  </w:t>
      </w:r>
      <w:r w:rsidRPr="005B59F6">
        <w:rPr>
          <w:sz w:val="28"/>
          <w:szCs w:val="28"/>
          <w:lang w:val="uk-UA"/>
        </w:rPr>
        <w:t>вартість придбання та обробітку земельних ділянок;</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5)</w:t>
      </w:r>
      <w:r>
        <w:rPr>
          <w:sz w:val="28"/>
          <w:szCs w:val="28"/>
          <w:lang w:val="uk-UA"/>
        </w:rPr>
        <w:t xml:space="preserve">  </w:t>
      </w:r>
      <w:r w:rsidRPr="005B59F6">
        <w:rPr>
          <w:sz w:val="28"/>
          <w:szCs w:val="28"/>
          <w:lang w:val="uk-UA"/>
        </w:rPr>
        <w:t>вартість робіт з глибокого буріння нафти;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6)</w:t>
      </w:r>
      <w:r>
        <w:rPr>
          <w:sz w:val="28"/>
          <w:szCs w:val="28"/>
          <w:lang w:val="uk-UA"/>
        </w:rPr>
        <w:t xml:space="preserve">  </w:t>
      </w:r>
      <w:r w:rsidRPr="005B59F6">
        <w:rPr>
          <w:sz w:val="28"/>
          <w:szCs w:val="28"/>
          <w:lang w:val="uk-UA"/>
        </w:rPr>
        <w:t>вартість придбаних патентів, ліцензій та ін.</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Залежно від специфіки виробництва капітальні витрати мають різну відтворювальну та елементно-технологічну структуру.</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Елементно-технологічна структура — це виражене у відсотках співвідношення між різними елементами (напрямками вкладен</w:t>
      </w:r>
      <w:r>
        <w:rPr>
          <w:sz w:val="28"/>
          <w:szCs w:val="28"/>
          <w:lang w:val="uk-UA"/>
        </w:rPr>
        <w:t xml:space="preserve">ня) капіталовкладень.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Відтворювальна структура являє собою співвідношення довгострокових витрат на просте та розширене відтворення основних фондів і витрат лише на розширене їх відтворення: на нове будівництво, розширення діючих підприємств, технічне переозброєння та реконструкцію. Іншими словами, відтворювальна структура капіталовкладень — це співвідношення між валовими та чистими капіталовкладеннями.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Деякі економісти до форм інвестицій також відносять інтелектуальні інвестиції – вкладення коштів у об’єкти інтелектуальної власності. Якщо інвестиції здійснюються з метою створення новинок або їх впровадження у виробництво, то такі інвестиції називають інноваційними.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2. </w:t>
      </w:r>
      <w:r>
        <w:rPr>
          <w:sz w:val="28"/>
          <w:szCs w:val="28"/>
          <w:lang w:val="uk-UA"/>
        </w:rPr>
        <w:t xml:space="preserve">  </w:t>
      </w:r>
      <w:r w:rsidRPr="005B59F6">
        <w:rPr>
          <w:sz w:val="28"/>
          <w:szCs w:val="28"/>
          <w:lang w:val="uk-UA"/>
        </w:rPr>
        <w:t xml:space="preserve">За ознакою мети інвестування фінансові інвестиції поділяються на стратегічні (коли інвестор вкладає капітал у </w:t>
      </w:r>
      <w:r w:rsidRPr="005B59F6">
        <w:rPr>
          <w:color w:val="000000"/>
          <w:sz w:val="28"/>
          <w:szCs w:val="28"/>
          <w:lang w:val="uk-UA"/>
        </w:rPr>
        <w:t>контрольний</w:t>
      </w:r>
      <w:r w:rsidRPr="00442EF0">
        <w:rPr>
          <w:sz w:val="28"/>
          <w:szCs w:val="28"/>
          <w:lang w:val="uk-UA"/>
        </w:rPr>
        <w:t xml:space="preserve"> </w:t>
      </w:r>
      <w:hyperlink r:id="rId5" w:tgtFrame="_blank" w:history="1">
        <w:r w:rsidRPr="00442EF0">
          <w:rPr>
            <w:rStyle w:val="a7"/>
            <w:sz w:val="28"/>
            <w:szCs w:val="28"/>
            <w:lang w:val="uk-UA"/>
          </w:rPr>
          <w:t>пакет</w:t>
        </w:r>
      </w:hyperlink>
      <w:r w:rsidRPr="005B59F6">
        <w:rPr>
          <w:color w:val="000000"/>
          <w:sz w:val="28"/>
          <w:szCs w:val="28"/>
          <w:lang w:val="uk-UA"/>
        </w:rPr>
        <w:t xml:space="preserve"> акцій</w:t>
      </w:r>
      <w:r w:rsidRPr="005B59F6">
        <w:rPr>
          <w:sz w:val="28"/>
          <w:szCs w:val="28"/>
          <w:lang w:val="uk-UA"/>
        </w:rPr>
        <w:t xml:space="preserve"> з метою здійснення стратегічного управління компанією) та портфельні (коли інвестор має на меті лише приріст суми вкладеного капіталу або отримання поточного доходу).</w:t>
      </w:r>
    </w:p>
    <w:p w:rsidR="00B84AF1" w:rsidRPr="005B59F6" w:rsidRDefault="00B84AF1" w:rsidP="00B84AF1">
      <w:pPr>
        <w:pStyle w:val="a6"/>
        <w:spacing w:before="0" w:beforeAutospacing="0" w:after="0" w:afterAutospacing="0"/>
        <w:ind w:firstLine="709"/>
        <w:jc w:val="both"/>
        <w:rPr>
          <w:sz w:val="28"/>
          <w:szCs w:val="28"/>
          <w:lang w:val="uk-UA"/>
        </w:rPr>
      </w:pPr>
      <w:r>
        <w:rPr>
          <w:sz w:val="28"/>
          <w:szCs w:val="28"/>
          <w:lang w:val="uk-UA"/>
        </w:rPr>
        <w:t xml:space="preserve">3. </w:t>
      </w:r>
      <w:r w:rsidRPr="005B59F6">
        <w:rPr>
          <w:sz w:val="28"/>
          <w:szCs w:val="28"/>
          <w:lang w:val="uk-UA"/>
        </w:rPr>
        <w:t>За характером участі в інвестуванні, інакше за ознакою самостійності, виділяють прямі і непрямі інвестиції. Під прямими інвестиціями розуміють безпосередньо участь інвестора у вкладенні коштів у вибраний ним об’єкт. Непрямі інвестиції – це інвестиції, які пов’язані з інвестуванням, що опосередковуються інвестиційними або іншими посередниками.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4.  </w:t>
      </w:r>
      <w:r>
        <w:rPr>
          <w:sz w:val="28"/>
          <w:szCs w:val="28"/>
          <w:lang w:val="uk-UA"/>
        </w:rPr>
        <w:t xml:space="preserve"> </w:t>
      </w:r>
      <w:r w:rsidRPr="005B59F6">
        <w:rPr>
          <w:sz w:val="28"/>
          <w:szCs w:val="28"/>
          <w:lang w:val="uk-UA"/>
        </w:rPr>
        <w:t>За цілями застосування інвестиції поділяють на – реінвестиції (зміна старих засобів) і нетто-інвестиції (придбання нових активів, розширення виробництва, тощо).</w:t>
      </w:r>
    </w:p>
    <w:p w:rsidR="00B84AF1" w:rsidRPr="005B59F6" w:rsidRDefault="00B84AF1" w:rsidP="00B84AF1">
      <w:pPr>
        <w:pStyle w:val="a6"/>
        <w:spacing w:before="0" w:beforeAutospacing="0" w:after="0" w:afterAutospacing="0"/>
        <w:ind w:firstLine="709"/>
        <w:jc w:val="both"/>
        <w:rPr>
          <w:sz w:val="28"/>
          <w:szCs w:val="28"/>
          <w:lang w:val="uk-UA"/>
        </w:rPr>
      </w:pPr>
      <w:r>
        <w:rPr>
          <w:sz w:val="28"/>
          <w:szCs w:val="28"/>
          <w:lang w:val="uk-UA"/>
        </w:rPr>
        <w:t xml:space="preserve">5. </w:t>
      </w:r>
      <w:r w:rsidRPr="005B59F6">
        <w:rPr>
          <w:sz w:val="28"/>
          <w:szCs w:val="28"/>
          <w:lang w:val="uk-UA"/>
        </w:rPr>
        <w:t>За терміном інвестування розрізняють короткострокові і довгострокові інвестиції. Короткострокові – вкладення капіталу на період до одного року (короткострокові депозитні внески, купівля короткострокових ощадних сертифікатів тощо). Довгострокові інвестиції – це вкладення коштів на період понад один рік.</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6. </w:t>
      </w:r>
      <w:r>
        <w:rPr>
          <w:sz w:val="28"/>
          <w:szCs w:val="28"/>
          <w:lang w:val="uk-UA"/>
        </w:rPr>
        <w:t xml:space="preserve">   </w:t>
      </w:r>
      <w:r w:rsidRPr="005B59F6">
        <w:rPr>
          <w:sz w:val="28"/>
          <w:szCs w:val="28"/>
          <w:lang w:val="uk-UA"/>
        </w:rPr>
        <w:t>За формою вла</w:t>
      </w:r>
      <w:r>
        <w:rPr>
          <w:sz w:val="28"/>
          <w:szCs w:val="28"/>
          <w:lang w:val="uk-UA"/>
        </w:rPr>
        <w:t>сності. Інвестиції поділяють на</w:t>
      </w:r>
      <w:r w:rsidRPr="005B59F6">
        <w:rPr>
          <w:sz w:val="28"/>
          <w:szCs w:val="28"/>
          <w:lang w:val="uk-UA"/>
        </w:rPr>
        <w:t xml:space="preserve"> приватні, державні, іноземні </w:t>
      </w:r>
      <w:r>
        <w:rPr>
          <w:sz w:val="28"/>
          <w:szCs w:val="28"/>
          <w:lang w:val="uk-UA"/>
        </w:rPr>
        <w:t>та</w:t>
      </w:r>
      <w:r w:rsidRPr="005B59F6">
        <w:rPr>
          <w:sz w:val="28"/>
          <w:szCs w:val="28"/>
          <w:lang w:val="uk-UA"/>
        </w:rPr>
        <w:t xml:space="preserve"> спільні. До приватних інвестицій відносять вкладення коштів </w:t>
      </w:r>
      <w:r w:rsidRPr="005B59F6">
        <w:rPr>
          <w:sz w:val="28"/>
          <w:szCs w:val="28"/>
          <w:lang w:val="uk-UA"/>
        </w:rPr>
        <w:lastRenderedPageBreak/>
        <w:t>фізичними особами або недержавними підприємствами. Державні інвестиції – це вкладення коштів центральними або місцевими органами влади за рахунок бюджету, позабюджетних фондів і позикових коштів та вкладення державних підприємств. Іноземні інвестиції – це вкладення коштів іноземних громадян, юридичних осіб і держави. Спільні інвестиції – це вкладення коштів резидентів і нерезидентів.</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 xml:space="preserve">  </w:t>
      </w:r>
    </w:p>
    <w:p w:rsidR="00B84AF1" w:rsidRPr="00442EF0" w:rsidRDefault="00B84AF1" w:rsidP="00B84AF1">
      <w:pPr>
        <w:spacing w:after="0" w:line="240" w:lineRule="auto"/>
        <w:ind w:firstLine="709"/>
        <w:jc w:val="center"/>
        <w:rPr>
          <w:rFonts w:ascii="Times New Roman" w:hAnsi="Times New Roman"/>
          <w:b/>
          <w:i/>
          <w:sz w:val="28"/>
          <w:szCs w:val="28"/>
          <w:lang w:val="uk-UA"/>
        </w:rPr>
      </w:pPr>
      <w:r>
        <w:rPr>
          <w:rFonts w:ascii="Times New Roman" w:hAnsi="Times New Roman"/>
          <w:b/>
          <w:bCs/>
          <w:i/>
          <w:sz w:val="28"/>
          <w:szCs w:val="28"/>
          <w:lang w:val="uk-UA"/>
        </w:rPr>
        <w:t xml:space="preserve">11.3 </w:t>
      </w:r>
      <w:r w:rsidRPr="00442EF0">
        <w:rPr>
          <w:rFonts w:ascii="Times New Roman" w:hAnsi="Times New Roman"/>
          <w:b/>
          <w:bCs/>
          <w:i/>
          <w:sz w:val="28"/>
          <w:szCs w:val="28"/>
          <w:lang w:val="uk-UA"/>
        </w:rPr>
        <w:t>Сутність  інвестиційних проектів та джерела  їх фінансування</w:t>
      </w:r>
    </w:p>
    <w:p w:rsidR="00B84AF1" w:rsidRPr="005B59F6" w:rsidRDefault="00B84AF1" w:rsidP="00B84AF1">
      <w:pPr>
        <w:pStyle w:val="a5"/>
        <w:spacing w:after="0" w:line="240" w:lineRule="auto"/>
        <w:ind w:left="0" w:firstLine="709"/>
        <w:rPr>
          <w:rFonts w:ascii="Times New Roman" w:hAnsi="Times New Roman"/>
          <w:b/>
          <w:i/>
          <w:sz w:val="28"/>
          <w:szCs w:val="28"/>
          <w:lang w:val="uk-UA"/>
        </w:rPr>
      </w:pP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Інвестиційна діяльність, як вже зазначено вище, у державі є одним з основних напрямів розширення та відтворення основних фондів і виробничих потужностей підприємства на базі науково-технічного прогресу, що обумовлює регулювання розвитку економіки, істотне підвищення її ефективності. </w:t>
      </w:r>
      <w:r>
        <w:rPr>
          <w:sz w:val="28"/>
          <w:szCs w:val="28"/>
          <w:lang w:val="uk-UA"/>
        </w:rPr>
        <w:t>У</w:t>
      </w:r>
      <w:r w:rsidRPr="005B59F6">
        <w:rPr>
          <w:sz w:val="28"/>
          <w:szCs w:val="28"/>
          <w:lang w:val="uk-UA"/>
        </w:rPr>
        <w:t xml:space="preserve"> свою чергу поточний стан економіки визначається діяльністю господарюючих суб’єктів, майбутній – обсягами інвестицій у виробництво.</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Інвестиційна діяльність – це комплекс заходів і дій фізичних та юридичних осіб, які вкладають свої кошти (у матеріальний, фінансовий або іншій майновій формі) з метою отримання прибутку.</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Управління інвестиційною діяльністю підприємства має кілька типових функцій, які визначаються метою реалізації обраної стратегії.</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1. Прогнозування та планування:</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дослідження макроекономічних умов;</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формування цілей і завдань;</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стратегія розвитку підприємства.</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2. Формування інвестиційного портфеля:</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розробка та оцінювання інвестиційних проектів;</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забезпечення необхідних обсягів інвестиційних ресурсів;</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оцінювання та прогнозування ефективності інвестиційної програми.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3. Реалізація інвестиційної програми: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оперативне управління інвестиційними проектами;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моніторинг реалізації інвестиційної програми;</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корекція інвестиційної діяльності.</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Значні інвестиційні ресурси реально витрачаються зазвичай після розробки і затвердження конкретного інвестиційного проек</w:t>
      </w:r>
      <w:r w:rsidRPr="005B59F6">
        <w:rPr>
          <w:rFonts w:ascii="Times New Roman" w:hAnsi="Times New Roman" w:cs="Times New Roman"/>
          <w:sz w:val="28"/>
          <w:szCs w:val="28"/>
          <w:lang w:val="uk-UA"/>
        </w:rPr>
        <w:softHyphen/>
        <w:t>ту підприємства або організації, під яким розуміють певний комп</w:t>
      </w:r>
      <w:r w:rsidRPr="005B59F6">
        <w:rPr>
          <w:rFonts w:ascii="Times New Roman" w:hAnsi="Times New Roman" w:cs="Times New Roman"/>
          <w:sz w:val="28"/>
          <w:szCs w:val="28"/>
          <w:lang w:val="uk-UA"/>
        </w:rPr>
        <w:softHyphen/>
        <w:t>лекс документів стосовно змісту та умов реалізації відповідних заходів для досягнення поставленої мети (розвиток техніко-технологічної бази, започаткування виготовлення нової продукції, здійснення будь-яких нових методів або форм організації діяльності тощо).</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При цьому здійснення передбачених інвестиційним проектом заходів має обов'язково дати позитивний економічний або соціаль</w:t>
      </w:r>
      <w:r w:rsidRPr="005B59F6">
        <w:rPr>
          <w:rFonts w:ascii="Times New Roman" w:hAnsi="Times New Roman" w:cs="Times New Roman"/>
          <w:sz w:val="28"/>
          <w:szCs w:val="28"/>
          <w:lang w:val="uk-UA"/>
        </w:rPr>
        <w:softHyphen/>
        <w:t>ний ефект від реалізованих інвестицій.</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lastRenderedPageBreak/>
        <w:t>Розробка та реалізація інвестиційного проекту ви</w:t>
      </w:r>
      <w:r w:rsidRPr="005B59F6">
        <w:rPr>
          <w:rFonts w:ascii="Times New Roman" w:hAnsi="Times New Roman" w:cs="Times New Roman"/>
          <w:sz w:val="28"/>
          <w:szCs w:val="28"/>
          <w:lang w:val="uk-UA"/>
        </w:rPr>
        <w:softHyphen/>
        <w:t>робничого спрямування охоплюють певний про</w:t>
      </w:r>
      <w:r w:rsidRPr="005B59F6">
        <w:rPr>
          <w:rFonts w:ascii="Times New Roman" w:hAnsi="Times New Roman" w:cs="Times New Roman"/>
          <w:sz w:val="28"/>
          <w:szCs w:val="28"/>
          <w:lang w:val="uk-UA"/>
        </w:rPr>
        <w:softHyphen/>
        <w:t>міжок часу від виникнення відповідної ідеї до практичної її реалізації (уведення в дію нового виробничого об'єкта, започаткування продукування нового виробу, здійснення організаційного нововведення).</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Цей проміжок часу називають циклом інвестиційного проек</w:t>
      </w:r>
      <w:r w:rsidRPr="005B59F6">
        <w:rPr>
          <w:rFonts w:ascii="Times New Roman" w:hAnsi="Times New Roman" w:cs="Times New Roman"/>
          <w:sz w:val="28"/>
          <w:szCs w:val="28"/>
          <w:lang w:val="uk-UA"/>
        </w:rPr>
        <w:softHyphen/>
        <w:t xml:space="preserve">ту (або інвестиційним циклом). Він включає три фази: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1) передінвестиційну (попередні дослідження до остаточного прийнят</w:t>
      </w:r>
      <w:r w:rsidRPr="005B59F6">
        <w:rPr>
          <w:rFonts w:ascii="Times New Roman" w:hAnsi="Times New Roman" w:cs="Times New Roman"/>
          <w:sz w:val="28"/>
          <w:szCs w:val="28"/>
          <w:lang w:val="uk-UA"/>
        </w:rPr>
        <w:softHyphen/>
        <w:t xml:space="preserve">тя інвестиційного рішення); </w:t>
      </w:r>
    </w:p>
    <w:p w:rsidR="00B84AF1" w:rsidRPr="005B59F6" w:rsidRDefault="00B84AF1" w:rsidP="00B84AF1">
      <w:pPr>
        <w:pStyle w:val="HTML"/>
        <w:tabs>
          <w:tab w:val="clear" w:pos="916"/>
          <w:tab w:val="left" w:pos="993"/>
        </w:tabs>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w:t>
      </w:r>
      <w:r w:rsidRPr="005B59F6">
        <w:rPr>
          <w:rFonts w:ascii="Times New Roman" w:hAnsi="Times New Roman" w:cs="Times New Roman"/>
          <w:sz w:val="28"/>
          <w:szCs w:val="28"/>
          <w:lang w:val="uk-UA"/>
        </w:rPr>
        <w:t>власне</w:t>
      </w:r>
      <w:r>
        <w:rPr>
          <w:rFonts w:ascii="Times New Roman" w:hAnsi="Times New Roman" w:cs="Times New Roman"/>
          <w:sz w:val="28"/>
          <w:szCs w:val="28"/>
          <w:lang w:val="uk-UA"/>
        </w:rPr>
        <w:t xml:space="preserve"> </w:t>
      </w:r>
      <w:r w:rsidRPr="005B59F6">
        <w:rPr>
          <w:rFonts w:ascii="Times New Roman" w:hAnsi="Times New Roman" w:cs="Times New Roman"/>
          <w:sz w:val="28"/>
          <w:szCs w:val="28"/>
          <w:lang w:val="uk-UA"/>
        </w:rPr>
        <w:t>інвестиційну (проектуван</w:t>
      </w:r>
      <w:r w:rsidRPr="005B59F6">
        <w:rPr>
          <w:rFonts w:ascii="Times New Roman" w:hAnsi="Times New Roman" w:cs="Times New Roman"/>
          <w:sz w:val="28"/>
          <w:szCs w:val="28"/>
          <w:lang w:val="uk-UA"/>
        </w:rPr>
        <w:softHyphen/>
        <w:t>ня, укладення контрактів, спорудження чи облаштування вироб</w:t>
      </w:r>
      <w:r w:rsidRPr="005B59F6">
        <w:rPr>
          <w:rFonts w:ascii="Times New Roman" w:hAnsi="Times New Roman" w:cs="Times New Roman"/>
          <w:sz w:val="28"/>
          <w:szCs w:val="28"/>
          <w:lang w:val="uk-UA"/>
        </w:rPr>
        <w:softHyphen/>
        <w:t xml:space="preserve">ничих та інших приміщень, навчання персоналу);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3)</w:t>
      </w:r>
      <w:r>
        <w:rPr>
          <w:rFonts w:ascii="Times New Roman" w:hAnsi="Times New Roman" w:cs="Times New Roman"/>
          <w:sz w:val="28"/>
          <w:szCs w:val="28"/>
          <w:lang w:val="uk-UA"/>
        </w:rPr>
        <w:t xml:space="preserve"> </w:t>
      </w:r>
      <w:r w:rsidRPr="005B59F6">
        <w:rPr>
          <w:rFonts w:ascii="Times New Roman" w:hAnsi="Times New Roman" w:cs="Times New Roman"/>
          <w:sz w:val="28"/>
          <w:szCs w:val="28"/>
          <w:lang w:val="uk-UA"/>
        </w:rPr>
        <w:t>виробничу (введення в експлуатацію і започаткування господарської діяль</w:t>
      </w:r>
      <w:r w:rsidRPr="005B59F6">
        <w:rPr>
          <w:rFonts w:ascii="Times New Roman" w:hAnsi="Times New Roman" w:cs="Times New Roman"/>
          <w:sz w:val="28"/>
          <w:szCs w:val="28"/>
          <w:lang w:val="uk-UA"/>
        </w:rPr>
        <w:softHyphen/>
        <w:t>ності підприємства чи організації після практичної реалізації про</w:t>
      </w:r>
      <w:r w:rsidRPr="005B59F6">
        <w:rPr>
          <w:rFonts w:ascii="Times New Roman" w:hAnsi="Times New Roman" w:cs="Times New Roman"/>
          <w:sz w:val="28"/>
          <w:szCs w:val="28"/>
          <w:lang w:val="uk-UA"/>
        </w:rPr>
        <w:softHyphen/>
        <w:t>ектних рішень).</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Передінвестиційна фаза інвестиційного проекту здебільшого складається з трьох стадій: аналітичної, проектної та оцінної.</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Перша (аналітична) стадія передбачає узагальнення інформації про необхідність інвестування в конкретний об'єкт, можливості по</w:t>
      </w:r>
      <w:r w:rsidRPr="005B59F6">
        <w:rPr>
          <w:rFonts w:ascii="Times New Roman" w:hAnsi="Times New Roman" w:cs="Times New Roman"/>
          <w:sz w:val="28"/>
          <w:szCs w:val="28"/>
          <w:lang w:val="uk-UA"/>
        </w:rPr>
        <w:softHyphen/>
        <w:t>тенційних інвесторів, стан забезпечення цього об'єкта персоналом належної кваліфікації, власні матеріальні ресурси об'єкта. Голов</w:t>
      </w:r>
      <w:r w:rsidRPr="005B59F6">
        <w:rPr>
          <w:rFonts w:ascii="Times New Roman" w:hAnsi="Times New Roman" w:cs="Times New Roman"/>
          <w:sz w:val="28"/>
          <w:szCs w:val="28"/>
          <w:lang w:val="uk-UA"/>
        </w:rPr>
        <w:softHyphen/>
        <w:t>ною метою цієї стадії є привертання уваги до тієї чи тієї інвести</w:t>
      </w:r>
      <w:r w:rsidRPr="005B59F6">
        <w:rPr>
          <w:rFonts w:ascii="Times New Roman" w:hAnsi="Times New Roman" w:cs="Times New Roman"/>
          <w:sz w:val="28"/>
          <w:szCs w:val="28"/>
          <w:lang w:val="uk-UA"/>
        </w:rPr>
        <w:softHyphen/>
        <w:t>ційної пропозиції.</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Друга (проектна) стадія охоплює: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а) попереднє обґрунтування;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б) допоміжні (функціональні) дослідження;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в) техніко-економічне обґрунтування інвестиційного проекту.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На етапі допоміжних (фун</w:t>
      </w:r>
      <w:r w:rsidRPr="005B59F6">
        <w:rPr>
          <w:rFonts w:ascii="Times New Roman" w:hAnsi="Times New Roman" w:cs="Times New Roman"/>
          <w:sz w:val="28"/>
          <w:szCs w:val="28"/>
          <w:lang w:val="uk-UA"/>
        </w:rPr>
        <w:softHyphen/>
        <w:t>кціональних) досліджень здійснюється детальне опрацювання кон</w:t>
      </w:r>
      <w:r w:rsidRPr="005B59F6">
        <w:rPr>
          <w:rFonts w:ascii="Times New Roman" w:hAnsi="Times New Roman" w:cs="Times New Roman"/>
          <w:sz w:val="28"/>
          <w:szCs w:val="28"/>
          <w:lang w:val="uk-UA"/>
        </w:rPr>
        <w:softHyphen/>
        <w:t>кретних аспектів проекту. Ці дослідження для великомасштабних інвестиційних пропозицій проводяться обов'язково за такими напрямами:</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прогнозування попиту на товари, що вироблятимуться, з ура</w:t>
      </w:r>
      <w:r w:rsidRPr="005B59F6">
        <w:rPr>
          <w:rFonts w:ascii="Times New Roman" w:hAnsi="Times New Roman" w:cs="Times New Roman"/>
          <w:sz w:val="28"/>
          <w:szCs w:val="28"/>
          <w:lang w:val="uk-UA"/>
        </w:rPr>
        <w:softHyphen/>
        <w:t>хуванням очікуваного проникнення на ринок;</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виявлення міри доступності необхідних сировини і матеріалів, проведення потрібних лабораторно-експериментальних випро</w:t>
      </w:r>
      <w:r w:rsidRPr="005B59F6">
        <w:rPr>
          <w:rFonts w:ascii="Times New Roman" w:hAnsi="Times New Roman" w:cs="Times New Roman"/>
          <w:sz w:val="28"/>
          <w:szCs w:val="28"/>
          <w:lang w:val="uk-UA"/>
        </w:rPr>
        <w:softHyphen/>
        <w:t>бувань;</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вивчення місця розміщення виробництва (перед</w:t>
      </w:r>
      <w:r>
        <w:rPr>
          <w:rFonts w:ascii="Times New Roman" w:hAnsi="Times New Roman" w:cs="Times New Roman"/>
          <w:sz w:val="28"/>
          <w:szCs w:val="28"/>
          <w:lang w:val="uk-UA"/>
        </w:rPr>
        <w:t>усім</w:t>
      </w:r>
      <w:r w:rsidRPr="005B59F6">
        <w:rPr>
          <w:rFonts w:ascii="Times New Roman" w:hAnsi="Times New Roman" w:cs="Times New Roman"/>
          <w:sz w:val="28"/>
          <w:szCs w:val="28"/>
          <w:lang w:val="uk-UA"/>
        </w:rPr>
        <w:t xml:space="preserve"> для проектів, де транспортні витрати можуть бути визначальним чинником);</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оцінка економ</w:t>
      </w:r>
      <w:r>
        <w:rPr>
          <w:rFonts w:ascii="Times New Roman" w:hAnsi="Times New Roman" w:cs="Times New Roman"/>
          <w:sz w:val="28"/>
          <w:szCs w:val="28"/>
          <w:lang w:val="uk-UA"/>
        </w:rPr>
        <w:t>ічного й техногенного впливу об'</w:t>
      </w:r>
      <w:r w:rsidRPr="005B59F6">
        <w:rPr>
          <w:rFonts w:ascii="Times New Roman" w:hAnsi="Times New Roman" w:cs="Times New Roman"/>
          <w:sz w:val="28"/>
          <w:szCs w:val="28"/>
          <w:lang w:val="uk-UA"/>
        </w:rPr>
        <w:t>єкта виробниц</w:t>
      </w:r>
      <w:r w:rsidRPr="005B59F6">
        <w:rPr>
          <w:rFonts w:ascii="Times New Roman" w:hAnsi="Times New Roman" w:cs="Times New Roman"/>
          <w:sz w:val="28"/>
          <w:szCs w:val="28"/>
          <w:lang w:val="uk-UA"/>
        </w:rPr>
        <w:softHyphen/>
        <w:t>тва (діяльності) на навколишнє середовище;</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дослідження оптимальних масштабів виробництва (діяльності) з урахуванням альтернативних технологій, інвестиційних ресурсів, виробничих витрат та очікуваних цін на продукцію (послуги);</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вибір комплекту технологічного устаткування з урахуванням кількості й можливостей постачальників та обсягів інвестиційних ресурсів на альтернативній основі.</w:t>
      </w:r>
    </w:p>
    <w:p w:rsidR="00B84AF1"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lastRenderedPageBreak/>
        <w:t>Етап техніко-економічного обґрунтування інвестиційного про</w:t>
      </w:r>
      <w:r w:rsidRPr="005B59F6">
        <w:rPr>
          <w:rFonts w:ascii="Times New Roman" w:hAnsi="Times New Roman" w:cs="Times New Roman"/>
          <w:sz w:val="28"/>
          <w:szCs w:val="28"/>
          <w:lang w:val="uk-UA"/>
        </w:rPr>
        <w:softHyphen/>
        <w:t>екту, коли приймається рішення про наявність технічних, екологі</w:t>
      </w:r>
      <w:r w:rsidRPr="005B59F6">
        <w:rPr>
          <w:rFonts w:ascii="Times New Roman" w:hAnsi="Times New Roman" w:cs="Times New Roman"/>
          <w:sz w:val="28"/>
          <w:szCs w:val="28"/>
          <w:lang w:val="uk-UA"/>
        </w:rPr>
        <w:softHyphen/>
        <w:t>чних, економічних і комерційних передумов для його практичної реалі</w:t>
      </w:r>
      <w:r>
        <w:rPr>
          <w:rFonts w:ascii="Times New Roman" w:hAnsi="Times New Roman" w:cs="Times New Roman"/>
          <w:sz w:val="28"/>
          <w:szCs w:val="28"/>
          <w:lang w:val="uk-UA"/>
        </w:rPr>
        <w:t>зації, здійснюється за  тако</w:t>
      </w:r>
      <w:r w:rsidRPr="005B59F6">
        <w:rPr>
          <w:rFonts w:ascii="Times New Roman" w:hAnsi="Times New Roman" w:cs="Times New Roman"/>
          <w:sz w:val="28"/>
          <w:szCs w:val="28"/>
          <w:lang w:val="uk-UA"/>
        </w:rPr>
        <w:t>ю схемою 11.1 :</w:t>
      </w:r>
    </w:p>
    <w:p w:rsidR="00B84AF1" w:rsidRPr="005F0CDB" w:rsidRDefault="00B84AF1" w:rsidP="00B84AF1">
      <w:pPr>
        <w:pStyle w:val="HTML"/>
        <w:ind w:firstLine="709"/>
        <w:jc w:val="both"/>
        <w:rPr>
          <w:rFonts w:ascii="Times New Roman" w:hAnsi="Times New Roman" w:cs="Times New Roman"/>
          <w:sz w:val="28"/>
          <w:szCs w:val="28"/>
          <w:lang w:val="uk-UA"/>
        </w:rPr>
      </w:pPr>
    </w:p>
    <w:p w:rsidR="00B84AF1" w:rsidRPr="005F0CDB" w:rsidRDefault="00B84AF1" w:rsidP="00B84AF1">
      <w:pPr>
        <w:pStyle w:val="HTML"/>
        <w:ind w:firstLine="709"/>
        <w:jc w:val="right"/>
        <w:rPr>
          <w:rFonts w:ascii="Times New Roman" w:hAnsi="Times New Roman" w:cs="Times New Roman"/>
          <w:sz w:val="28"/>
          <w:szCs w:val="28"/>
          <w:lang w:val="uk-UA"/>
        </w:rPr>
      </w:pPr>
      <w:r w:rsidRPr="005F0CD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Таблиця </w:t>
      </w:r>
      <w:r w:rsidRPr="005F0CDB">
        <w:rPr>
          <w:rFonts w:ascii="Times New Roman" w:hAnsi="Times New Roman" w:cs="Times New Roman"/>
          <w:sz w:val="28"/>
          <w:szCs w:val="28"/>
          <w:lang w:val="uk-UA"/>
        </w:rPr>
        <w:t>11.1</w:t>
      </w:r>
    </w:p>
    <w:p w:rsidR="00B84AF1" w:rsidRPr="00254B36" w:rsidRDefault="00B84AF1" w:rsidP="00B84AF1">
      <w:pPr>
        <w:pStyle w:val="HTML"/>
        <w:rPr>
          <w:rFonts w:ascii="Times New Roman" w:hAnsi="Times New Roman" w:cs="Times New Roman"/>
          <w:b/>
          <w:sz w:val="24"/>
          <w:szCs w:val="24"/>
          <w:lang w:val="uk-UA"/>
        </w:rPr>
      </w:pPr>
      <w:r w:rsidRPr="00254B36">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       </w:t>
      </w:r>
      <w:r w:rsidRPr="00254B36">
        <w:rPr>
          <w:rFonts w:ascii="Times New Roman" w:hAnsi="Times New Roman" w:cs="Times New Roman"/>
          <w:b/>
          <w:sz w:val="24"/>
          <w:szCs w:val="24"/>
          <w:lang w:val="uk-UA"/>
        </w:rPr>
        <w:t>ТЕХНІКО-ЕКОНОМІЧНЕ ОБҐРУНТУВАННЯ ІНВЕСТИЦІЙНОГО ПРОЕКТУ</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9463"/>
      </w:tblGrid>
      <w:tr w:rsidR="00B84AF1" w:rsidRPr="00F1788D" w:rsidTr="005F37F1">
        <w:trPr>
          <w:trHeight w:val="57"/>
        </w:trPr>
        <w:tc>
          <w:tcPr>
            <w:tcW w:w="9639" w:type="dxa"/>
          </w:tcPr>
          <w:p w:rsidR="00B84AF1"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Розділ ТЕО </w:t>
            </w:r>
          </w:p>
        </w:tc>
      </w:tr>
      <w:tr w:rsidR="00B84AF1" w:rsidRPr="00F1788D" w:rsidTr="005F37F1">
        <w:trPr>
          <w:trHeight w:val="70"/>
        </w:trPr>
        <w:tc>
          <w:tcPr>
            <w:tcW w:w="9639" w:type="dxa"/>
          </w:tcPr>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Структура розділу </w:t>
            </w:r>
          </w:p>
        </w:tc>
      </w:tr>
      <w:tr w:rsidR="00B84AF1" w:rsidRPr="00F1788D" w:rsidTr="005F37F1">
        <w:trPr>
          <w:trHeight w:val="280"/>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1. Основна ідея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1.1. Ідея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Pr="005B59F6">
              <w:rPr>
                <w:rFonts w:ascii="Times New Roman" w:hAnsi="Times New Roman" w:cs="Times New Roman"/>
                <w:sz w:val="28"/>
                <w:szCs w:val="28"/>
                <w:lang w:val="uk-UA"/>
              </w:rPr>
              <w:t xml:space="preserve">.2. Спонсори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1.3. Головні відомості про проект </w:t>
            </w:r>
          </w:p>
        </w:tc>
      </w:tr>
      <w:tr w:rsidR="00B84AF1" w:rsidRPr="00F1788D" w:rsidTr="005F37F1">
        <w:trPr>
          <w:trHeight w:val="411"/>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2. Аналіз ринку і стратегія маркетингу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2. 1 . Загальноекономічний аналіз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2.2. Дослідження ринку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2.3. Основи проектної стратегії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2.4. Основна концепція маркетингу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2.5. Витрати й доходи маркетингу </w:t>
            </w:r>
          </w:p>
        </w:tc>
      </w:tr>
      <w:tr w:rsidR="00B84AF1" w:rsidRPr="00F1788D" w:rsidTr="005F37F1">
        <w:trPr>
          <w:trHeight w:val="407"/>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3. Сировина, матеріали та комплектуючі вироби </w:t>
            </w:r>
          </w:p>
          <w:p w:rsidR="00B84AF1" w:rsidRPr="005B59F6" w:rsidRDefault="00B84AF1" w:rsidP="005F37F1">
            <w:pPr>
              <w:pStyle w:val="HTML"/>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3.1.</w:t>
            </w:r>
            <w:r w:rsidRPr="005B59F6">
              <w:rPr>
                <w:rFonts w:ascii="Times New Roman" w:hAnsi="Times New Roman" w:cs="Times New Roman"/>
                <w:sz w:val="28"/>
                <w:szCs w:val="28"/>
                <w:lang w:val="uk-UA"/>
              </w:rPr>
              <w:t xml:space="preserve">Специфікація потреби в сировині, матеріалах і комплектуючих виробах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3.2. Доступність матеріальних ресурсів </w:t>
            </w:r>
          </w:p>
          <w:p w:rsidR="00B84AF1" w:rsidRPr="005B59F6" w:rsidRDefault="00B84AF1" w:rsidP="005F37F1">
            <w:pPr>
              <w:pStyle w:val="HTML"/>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3.3.</w:t>
            </w:r>
            <w:r w:rsidRPr="005B59F6">
              <w:rPr>
                <w:rFonts w:ascii="Times New Roman" w:hAnsi="Times New Roman" w:cs="Times New Roman"/>
                <w:sz w:val="28"/>
                <w:szCs w:val="28"/>
                <w:lang w:val="uk-UA"/>
              </w:rPr>
              <w:t xml:space="preserve">Стратегія поставок, витрати на матеріали та комплектуючі вироби </w:t>
            </w:r>
          </w:p>
        </w:tc>
      </w:tr>
      <w:tr w:rsidR="00B84AF1" w:rsidRPr="00F1788D" w:rsidTr="005F37F1">
        <w:trPr>
          <w:trHeight w:val="206"/>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 4. Місцезнаходження і навколишнє середовище </w:t>
            </w:r>
          </w:p>
          <w:p w:rsidR="00B84AF1" w:rsidRPr="005B59F6" w:rsidRDefault="00B84AF1" w:rsidP="005F37F1">
            <w:pPr>
              <w:pStyle w:val="HTML"/>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4.1</w:t>
            </w:r>
            <w:r w:rsidRPr="005B59F6">
              <w:rPr>
                <w:rFonts w:ascii="Times New Roman" w:hAnsi="Times New Roman" w:cs="Times New Roman"/>
                <w:sz w:val="28"/>
                <w:szCs w:val="28"/>
                <w:lang w:val="uk-UA"/>
              </w:rPr>
              <w:t xml:space="preserve">. Аналіз місцезнаходження та навколишнього середовища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4.2. Остаточний вибір пункту розміщення об'єкта та оцінка витрат </w:t>
            </w:r>
          </w:p>
        </w:tc>
      </w:tr>
      <w:tr w:rsidR="00B84AF1" w:rsidRPr="00F1788D" w:rsidTr="005F37F1">
        <w:trPr>
          <w:trHeight w:val="266"/>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5. Інженерно-технологічна частина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5.1. Виробнича програма і виробнича потужність</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5.2. Вибір технології, детальний план та інженерні основи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5.3. Вибір обладнання, будівельно-монтажні роботи </w:t>
            </w:r>
          </w:p>
        </w:tc>
      </w:tr>
      <w:tr w:rsidR="00B84AF1" w:rsidRPr="00F1788D" w:rsidTr="005F37F1">
        <w:trPr>
          <w:trHeight w:val="206"/>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6. Організаційні й накладні витрати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6.1. Організація та управління об'єктом </w:t>
            </w:r>
          </w:p>
          <w:p w:rsidR="00B84AF1"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6.2. Організаційне проектування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6.3. Накладні витрати </w:t>
            </w:r>
          </w:p>
        </w:tc>
      </w:tr>
      <w:tr w:rsidR="00B84AF1" w:rsidRPr="00F1788D" w:rsidTr="005F37F1">
        <w:trPr>
          <w:trHeight w:val="188"/>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7. Трудові ресурси (персонал)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7.1. Потреба в окремих категоріях персоналу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7.2. Оцінка витрат на його утримання </w:t>
            </w:r>
          </w:p>
        </w:tc>
      </w:tr>
      <w:tr w:rsidR="00B84AF1" w:rsidRPr="00F1788D" w:rsidTr="005F37F1">
        <w:trPr>
          <w:trHeight w:val="309"/>
        </w:trPr>
        <w:tc>
          <w:tcPr>
            <w:tcW w:w="9639" w:type="dxa"/>
          </w:tcPr>
          <w:p w:rsidR="00B84AF1" w:rsidRPr="005B59F6"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8. Планування процесу здійснення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8.1. Цілі та етапи процесу реалізації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8.2. Календарний графік реалізації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8.3. Розрахунки загальних витрат </w:t>
            </w:r>
          </w:p>
        </w:tc>
      </w:tr>
      <w:tr w:rsidR="00B84AF1" w:rsidRPr="00F1788D" w:rsidTr="005F37F1">
        <w:trPr>
          <w:trHeight w:val="363"/>
        </w:trPr>
        <w:tc>
          <w:tcPr>
            <w:tcW w:w="9639" w:type="dxa"/>
          </w:tcPr>
          <w:p w:rsidR="00B84AF1" w:rsidRDefault="00B84AF1" w:rsidP="005F37F1">
            <w:pPr>
              <w:pStyle w:val="HTML"/>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9. Фінансовий аналіз та оцінка ефективності інвестування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9.1. Цілі і завдання фінансового аналізу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lastRenderedPageBreak/>
              <w:t xml:space="preserve">9.2. Аналіз витрат на реалізацію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9.3. Методи економічної оцінки інвестиційного проекту </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9.4. Фінансування проекту</w:t>
            </w:r>
          </w:p>
          <w:p w:rsidR="00B84AF1" w:rsidRPr="005B59F6" w:rsidRDefault="00B84AF1" w:rsidP="005F37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9.5. Фінансові та економічні показники діяльності підприємства (організації) </w:t>
            </w:r>
          </w:p>
        </w:tc>
      </w:tr>
    </w:tbl>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lastRenderedPageBreak/>
        <w:t>На третій (оцінній) стадії передінвестиційної фази проекту юри</w:t>
      </w:r>
      <w:r w:rsidRPr="005B59F6">
        <w:rPr>
          <w:rFonts w:ascii="Times New Roman" w:hAnsi="Times New Roman" w:cs="Times New Roman"/>
          <w:sz w:val="28"/>
          <w:szCs w:val="28"/>
          <w:lang w:val="uk-UA"/>
        </w:rPr>
        <w:softHyphen/>
        <w:t>дичними (фізичними) особами, які готові підтримати ідею проек</w:t>
      </w:r>
      <w:r w:rsidRPr="005B59F6">
        <w:rPr>
          <w:rFonts w:ascii="Times New Roman" w:hAnsi="Times New Roman" w:cs="Times New Roman"/>
          <w:sz w:val="28"/>
          <w:szCs w:val="28"/>
          <w:lang w:val="uk-UA"/>
        </w:rPr>
        <w:softHyphen/>
        <w:t>ту, усі його технічні, організаційні та фінансові аспекти, приймаєть</w:t>
      </w:r>
      <w:r w:rsidRPr="005B59F6">
        <w:rPr>
          <w:rFonts w:ascii="Times New Roman" w:hAnsi="Times New Roman" w:cs="Times New Roman"/>
          <w:sz w:val="28"/>
          <w:szCs w:val="28"/>
          <w:lang w:val="uk-UA"/>
        </w:rPr>
        <w:softHyphen/>
        <w:t>ся остаточне рішення про інвестування.</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Інвестиційна фаза циклу інвестиційного проекту зазвичай охоп</w:t>
      </w:r>
      <w:r w:rsidRPr="005B59F6">
        <w:rPr>
          <w:rFonts w:ascii="Times New Roman" w:hAnsi="Times New Roman" w:cs="Times New Roman"/>
          <w:sz w:val="28"/>
          <w:szCs w:val="28"/>
          <w:lang w:val="uk-UA"/>
        </w:rPr>
        <w:softHyphen/>
        <w:t>лює такі види робіт:</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формування юридичного, фінансового та організаційного ба</w:t>
      </w:r>
      <w:r w:rsidRPr="005B59F6">
        <w:rPr>
          <w:rFonts w:ascii="Times New Roman" w:hAnsi="Times New Roman" w:cs="Times New Roman"/>
          <w:sz w:val="28"/>
          <w:szCs w:val="28"/>
          <w:lang w:val="uk-UA"/>
        </w:rPr>
        <w:softHyphen/>
        <w:t>зису (підготовка засновницьких документів, вибір технологій, при</w:t>
      </w:r>
      <w:r w:rsidRPr="005B59F6">
        <w:rPr>
          <w:rFonts w:ascii="Times New Roman" w:hAnsi="Times New Roman" w:cs="Times New Roman"/>
          <w:sz w:val="28"/>
          <w:szCs w:val="28"/>
          <w:lang w:val="uk-UA"/>
        </w:rPr>
        <w:softHyphen/>
        <w:t>йняття рішення про організаційну структуру управління майбутнім виробничим підприємством чи об'єктом);</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детальне проектування й контрактація (підготовка території під забудову; остаточний вибір технології та устаткування; плану</w:t>
      </w:r>
      <w:r w:rsidRPr="005B59F6">
        <w:rPr>
          <w:rFonts w:ascii="Times New Roman" w:hAnsi="Times New Roman" w:cs="Times New Roman"/>
          <w:sz w:val="28"/>
          <w:szCs w:val="28"/>
          <w:lang w:val="uk-UA"/>
        </w:rPr>
        <w:softHyphen/>
        <w:t xml:space="preserve">вання і проектування будівництва; проведення торгів — </w:t>
      </w:r>
      <w:proofErr w:type="spellStart"/>
      <w:r w:rsidRPr="005B59F6">
        <w:rPr>
          <w:rFonts w:ascii="Times New Roman" w:hAnsi="Times New Roman" w:cs="Times New Roman"/>
          <w:sz w:val="28"/>
          <w:szCs w:val="28"/>
          <w:lang w:val="uk-UA"/>
        </w:rPr>
        <w:t>тендеринг</w:t>
      </w:r>
      <w:proofErr w:type="spellEnd"/>
      <w:r w:rsidRPr="005B59F6">
        <w:rPr>
          <w:rFonts w:ascii="Times New Roman" w:hAnsi="Times New Roman" w:cs="Times New Roman"/>
          <w:sz w:val="28"/>
          <w:szCs w:val="28"/>
          <w:lang w:val="uk-UA"/>
        </w:rPr>
        <w:t>; переговори й контрактація між усіма сторонами, які беруть участь у реалізації проекту);</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будівництво (будівельні роботи, установлення та монтування обладнання; здача готового виробничого об'єкта в експлуатацію);</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виробничий маркетинг (маркетингова підготовка ринку до появи на ньому нової продукції; маркетинг поставок на ринок но</w:t>
      </w:r>
      <w:r w:rsidRPr="005B59F6">
        <w:rPr>
          <w:rFonts w:ascii="Times New Roman" w:hAnsi="Times New Roman" w:cs="Times New Roman"/>
          <w:sz w:val="28"/>
          <w:szCs w:val="28"/>
          <w:lang w:val="uk-UA"/>
        </w:rPr>
        <w:softHyphen/>
        <w:t>вої продукції);</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організація і проведення навчання експлуатаційного персона</w:t>
      </w:r>
      <w:r w:rsidRPr="005B59F6">
        <w:rPr>
          <w:rFonts w:ascii="Times New Roman" w:hAnsi="Times New Roman" w:cs="Times New Roman"/>
          <w:sz w:val="28"/>
          <w:szCs w:val="28"/>
          <w:lang w:val="uk-UA"/>
        </w:rPr>
        <w:softHyphen/>
        <w:t xml:space="preserve">лу для </w:t>
      </w:r>
      <w:proofErr w:type="spellStart"/>
      <w:r w:rsidRPr="005B59F6">
        <w:rPr>
          <w:rFonts w:ascii="Times New Roman" w:hAnsi="Times New Roman" w:cs="Times New Roman"/>
          <w:sz w:val="28"/>
          <w:szCs w:val="28"/>
          <w:lang w:val="uk-UA"/>
        </w:rPr>
        <w:t>новоспоруджуваного</w:t>
      </w:r>
      <w:proofErr w:type="spellEnd"/>
      <w:r w:rsidRPr="005B59F6">
        <w:rPr>
          <w:rFonts w:ascii="Times New Roman" w:hAnsi="Times New Roman" w:cs="Times New Roman"/>
          <w:sz w:val="28"/>
          <w:szCs w:val="28"/>
          <w:lang w:val="uk-UA"/>
        </w:rPr>
        <w:t xml:space="preserve"> підприємства (об'єкта);</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уведення в експлуатацію новоспорудженого підприємства чи іншого виробничого об'єкта (складання й затвердження акта дер</w:t>
      </w:r>
      <w:r w:rsidRPr="005B59F6">
        <w:rPr>
          <w:rFonts w:ascii="Times New Roman" w:hAnsi="Times New Roman" w:cs="Times New Roman"/>
          <w:sz w:val="28"/>
          <w:szCs w:val="28"/>
          <w:lang w:val="uk-UA"/>
        </w:rPr>
        <w:softHyphen/>
        <w:t>жавної комісії про введення в експлуатацію нового виробничого об'єкта).</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Після проведення необхідних досліджень, що передують прий</w:t>
      </w:r>
      <w:r w:rsidRPr="005B59F6">
        <w:rPr>
          <w:rFonts w:ascii="Times New Roman" w:hAnsi="Times New Roman" w:cs="Times New Roman"/>
          <w:sz w:val="28"/>
          <w:szCs w:val="28"/>
          <w:lang w:val="uk-UA"/>
        </w:rPr>
        <w:softHyphen/>
        <w:t>няттю інвестиційного рішення, складається бізнес-план — макси</w:t>
      </w:r>
      <w:r w:rsidRPr="005B59F6">
        <w:rPr>
          <w:rFonts w:ascii="Times New Roman" w:hAnsi="Times New Roman" w:cs="Times New Roman"/>
          <w:sz w:val="28"/>
          <w:szCs w:val="28"/>
          <w:lang w:val="uk-UA"/>
        </w:rPr>
        <w:softHyphen/>
        <w:t>мально компактний за змістом і стандартний за формою документ, що в ньому викладено головне спрямування інвестиційного проек</w:t>
      </w:r>
      <w:r w:rsidRPr="005B59F6">
        <w:rPr>
          <w:rFonts w:ascii="Times New Roman" w:hAnsi="Times New Roman" w:cs="Times New Roman"/>
          <w:sz w:val="28"/>
          <w:szCs w:val="28"/>
          <w:lang w:val="uk-UA"/>
        </w:rPr>
        <w:softHyphen/>
        <w:t>ту та його основні технічні й фінансово-економічні параметри.</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Кількість розділів і деталізація бізнес-плану інвестицій</w:t>
      </w:r>
      <w:r w:rsidRPr="005B59F6">
        <w:rPr>
          <w:rFonts w:ascii="Times New Roman" w:hAnsi="Times New Roman" w:cs="Times New Roman"/>
          <w:sz w:val="28"/>
          <w:szCs w:val="28"/>
          <w:lang w:val="uk-UA"/>
        </w:rPr>
        <w:softHyphen/>
        <w:t>ного проекту залежать від його масштабності й конкретної сфери діяльності.</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Такий бізнес-план формується як підстава для отримання фінан</w:t>
      </w:r>
      <w:r w:rsidRPr="005B59F6">
        <w:rPr>
          <w:rFonts w:ascii="Times New Roman" w:hAnsi="Times New Roman" w:cs="Times New Roman"/>
          <w:sz w:val="28"/>
          <w:szCs w:val="28"/>
          <w:lang w:val="uk-UA"/>
        </w:rPr>
        <w:softHyphen/>
        <w:t xml:space="preserve">сової підтримки від потенційних інвесторів: саме для них його </w:t>
      </w:r>
      <w:proofErr w:type="spellStart"/>
      <w:r w:rsidRPr="005B59F6">
        <w:rPr>
          <w:rFonts w:ascii="Times New Roman" w:hAnsi="Times New Roman" w:cs="Times New Roman"/>
          <w:sz w:val="28"/>
          <w:szCs w:val="28"/>
          <w:lang w:val="uk-UA"/>
        </w:rPr>
        <w:t>перед</w:t>
      </w:r>
      <w:r>
        <w:rPr>
          <w:rFonts w:ascii="Times New Roman" w:hAnsi="Times New Roman" w:cs="Times New Roman"/>
          <w:sz w:val="28"/>
          <w:szCs w:val="28"/>
          <w:lang w:val="uk-UA"/>
        </w:rPr>
        <w:t>у</w:t>
      </w:r>
      <w:r w:rsidRPr="005B59F6">
        <w:rPr>
          <w:rFonts w:ascii="Times New Roman" w:hAnsi="Times New Roman" w:cs="Times New Roman"/>
          <w:sz w:val="28"/>
          <w:szCs w:val="28"/>
          <w:lang w:val="uk-UA"/>
        </w:rPr>
        <w:t>всім</w:t>
      </w:r>
      <w:proofErr w:type="spellEnd"/>
      <w:r w:rsidRPr="005B59F6">
        <w:rPr>
          <w:rFonts w:ascii="Times New Roman" w:hAnsi="Times New Roman" w:cs="Times New Roman"/>
          <w:sz w:val="28"/>
          <w:szCs w:val="28"/>
          <w:lang w:val="uk-UA"/>
        </w:rPr>
        <w:t xml:space="preserve"> і призначено. Його використовують також комерційні банки для формування власного кредитно-інвестиційного портфе</w:t>
      </w:r>
      <w:r w:rsidRPr="005B59F6">
        <w:rPr>
          <w:rFonts w:ascii="Times New Roman" w:hAnsi="Times New Roman" w:cs="Times New Roman"/>
          <w:sz w:val="28"/>
          <w:szCs w:val="28"/>
          <w:lang w:val="uk-UA"/>
        </w:rPr>
        <w:softHyphen/>
        <w:t>ля і наступного надання кредитів підприємцям, підприємствам та організаціям, які розробили і подали бізнес-плани інвестиційних проектів.</w:t>
      </w:r>
    </w:p>
    <w:p w:rsidR="00B84AF1"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Класифікація інвестиційних проектів виробничих підприємств проводиться за окрем</w:t>
      </w:r>
      <w:r>
        <w:rPr>
          <w:sz w:val="28"/>
          <w:szCs w:val="28"/>
          <w:lang w:val="uk-UA"/>
        </w:rPr>
        <w:t>ими класифікаційними ознаками (</w:t>
      </w:r>
      <w:r w:rsidRPr="005B59F6">
        <w:rPr>
          <w:sz w:val="28"/>
          <w:szCs w:val="28"/>
          <w:lang w:val="uk-UA"/>
        </w:rPr>
        <w:t>табл. 11.2):</w:t>
      </w:r>
    </w:p>
    <w:p w:rsidR="00B84AF1" w:rsidRDefault="00B84AF1" w:rsidP="00B84AF1">
      <w:pPr>
        <w:pStyle w:val="a6"/>
        <w:spacing w:before="0" w:beforeAutospacing="0" w:after="0" w:afterAutospacing="0"/>
        <w:ind w:firstLine="709"/>
        <w:jc w:val="both"/>
        <w:rPr>
          <w:sz w:val="28"/>
          <w:szCs w:val="28"/>
          <w:lang w:val="uk-UA"/>
        </w:rPr>
      </w:pPr>
    </w:p>
    <w:p w:rsidR="00B84AF1" w:rsidRDefault="00B84AF1" w:rsidP="00B84AF1">
      <w:pPr>
        <w:pStyle w:val="a6"/>
        <w:spacing w:before="0" w:beforeAutospacing="0" w:after="0" w:afterAutospacing="0"/>
        <w:ind w:firstLine="709"/>
        <w:jc w:val="both"/>
        <w:rPr>
          <w:sz w:val="28"/>
          <w:szCs w:val="28"/>
          <w:lang w:val="uk-UA"/>
        </w:rPr>
      </w:pPr>
    </w:p>
    <w:p w:rsidR="00B84AF1" w:rsidRDefault="00B84AF1" w:rsidP="00B84AF1">
      <w:pPr>
        <w:pStyle w:val="a6"/>
        <w:spacing w:before="0" w:beforeAutospacing="0" w:after="0" w:afterAutospacing="0"/>
        <w:ind w:firstLine="709"/>
        <w:jc w:val="both"/>
        <w:rPr>
          <w:sz w:val="28"/>
          <w:szCs w:val="28"/>
          <w:lang w:val="uk-UA"/>
        </w:rPr>
      </w:pPr>
    </w:p>
    <w:p w:rsidR="00B84AF1" w:rsidRDefault="00B84AF1" w:rsidP="00B84AF1">
      <w:pPr>
        <w:pStyle w:val="a6"/>
        <w:spacing w:before="0" w:beforeAutospacing="0" w:after="0" w:afterAutospacing="0"/>
        <w:ind w:firstLine="709"/>
        <w:jc w:val="both"/>
        <w:rPr>
          <w:sz w:val="28"/>
          <w:szCs w:val="28"/>
          <w:lang w:val="uk-UA"/>
        </w:rPr>
      </w:pPr>
    </w:p>
    <w:p w:rsidR="00B84AF1" w:rsidRDefault="00B84AF1" w:rsidP="00B84AF1">
      <w:pPr>
        <w:pStyle w:val="a6"/>
        <w:spacing w:before="0" w:beforeAutospacing="0" w:after="0" w:afterAutospacing="0"/>
        <w:ind w:firstLine="709"/>
        <w:jc w:val="both"/>
        <w:rPr>
          <w:sz w:val="28"/>
          <w:szCs w:val="28"/>
          <w:lang w:val="uk-UA"/>
        </w:rPr>
      </w:pPr>
    </w:p>
    <w:p w:rsidR="00B84AF1" w:rsidRPr="005B59F6" w:rsidRDefault="00B84AF1" w:rsidP="00B84AF1">
      <w:pPr>
        <w:pStyle w:val="a6"/>
        <w:spacing w:before="0" w:beforeAutospacing="0" w:after="0" w:afterAutospacing="0"/>
        <w:ind w:firstLine="709"/>
        <w:jc w:val="both"/>
        <w:rPr>
          <w:sz w:val="28"/>
          <w:szCs w:val="28"/>
          <w:lang w:val="uk-UA"/>
        </w:rPr>
      </w:pPr>
    </w:p>
    <w:p w:rsidR="00B84AF1" w:rsidRPr="00254B36" w:rsidRDefault="00B84AF1" w:rsidP="00B84AF1">
      <w:pPr>
        <w:pStyle w:val="a6"/>
        <w:spacing w:before="0" w:beforeAutospacing="0" w:after="0" w:afterAutospacing="0"/>
        <w:ind w:firstLine="709"/>
        <w:jc w:val="right"/>
        <w:rPr>
          <w:sz w:val="28"/>
          <w:szCs w:val="28"/>
          <w:lang w:val="uk-UA"/>
        </w:rPr>
      </w:pPr>
      <w:r w:rsidRPr="00254B36">
        <w:rPr>
          <w:sz w:val="28"/>
          <w:szCs w:val="28"/>
          <w:lang w:val="uk-UA"/>
        </w:rPr>
        <w:t>Таблиця 11.2</w:t>
      </w:r>
    </w:p>
    <w:p w:rsidR="00B84AF1" w:rsidRPr="00254B36" w:rsidRDefault="00B84AF1" w:rsidP="00B84AF1">
      <w:pPr>
        <w:pStyle w:val="a6"/>
        <w:spacing w:before="0" w:beforeAutospacing="0" w:after="0" w:afterAutospacing="0"/>
        <w:ind w:firstLine="709"/>
        <w:jc w:val="center"/>
        <w:rPr>
          <w:b/>
          <w:smallCaps/>
          <w:sz w:val="28"/>
          <w:szCs w:val="28"/>
          <w:lang w:val="uk-UA"/>
        </w:rPr>
      </w:pPr>
      <w:r w:rsidRPr="00254B36">
        <w:rPr>
          <w:b/>
          <w:smallCaps/>
          <w:sz w:val="28"/>
          <w:szCs w:val="28"/>
          <w:lang w:val="uk-UA"/>
        </w:rPr>
        <w:t>класифікаційні ознаки інвестиційних проектів</w:t>
      </w:r>
    </w:p>
    <w:tbl>
      <w:tblPr>
        <w:tblW w:w="0" w:type="auto"/>
        <w:tblInd w:w="42" w:type="dxa"/>
        <w:tblBorders>
          <w:top w:val="single" w:sz="6" w:space="0" w:color="000000"/>
          <w:left w:val="single" w:sz="6" w:space="0" w:color="000000"/>
          <w:bottom w:val="single" w:sz="6" w:space="0" w:color="000000"/>
          <w:right w:val="single" w:sz="6" w:space="0" w:color="000000"/>
        </w:tblBorders>
        <w:tblCellMar>
          <w:left w:w="42" w:type="dxa"/>
          <w:right w:w="42" w:type="dxa"/>
        </w:tblCellMar>
        <w:tblLook w:val="04A0"/>
      </w:tblPr>
      <w:tblGrid>
        <w:gridCol w:w="3121"/>
        <w:gridCol w:w="6276"/>
      </w:tblGrid>
      <w:tr w:rsidR="00B84AF1" w:rsidRPr="00F1788D" w:rsidTr="005F37F1">
        <w:tc>
          <w:tcPr>
            <w:tcW w:w="3175"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Класифікаційні ознаки</w:t>
            </w:r>
          </w:p>
        </w:tc>
        <w:tc>
          <w:tcPr>
            <w:tcW w:w="6464"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Види інвестиційних проектів підприємств</w:t>
            </w:r>
          </w:p>
        </w:tc>
      </w:tr>
      <w:tr w:rsidR="00B84AF1" w:rsidRPr="00F1788D" w:rsidTr="005F37F1">
        <w:tc>
          <w:tcPr>
            <w:tcW w:w="3175"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1. Цільова спрямованість</w:t>
            </w:r>
            <w:r w:rsidRPr="00F1788D">
              <w:rPr>
                <w:rFonts w:ascii="Times New Roman" w:hAnsi="Times New Roman"/>
                <w:sz w:val="28"/>
                <w:szCs w:val="28"/>
                <w:lang w:val="uk-UA"/>
              </w:rPr>
              <w:br/>
              <w:t xml:space="preserve">  інвестиційного проекту</w:t>
            </w:r>
          </w:p>
        </w:tc>
        <w:tc>
          <w:tcPr>
            <w:tcW w:w="6464"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а) проекти розвитку підприємства;</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б) проекти санації підприємства.</w:t>
            </w:r>
          </w:p>
        </w:tc>
      </w:tr>
      <w:tr w:rsidR="00B84AF1" w:rsidRPr="00F1788D" w:rsidTr="005F37F1">
        <w:tc>
          <w:tcPr>
            <w:tcW w:w="3175"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2. Напрямок</w:t>
            </w:r>
            <w:r w:rsidRPr="00F1788D">
              <w:rPr>
                <w:rFonts w:ascii="Times New Roman" w:hAnsi="Times New Roman"/>
                <w:sz w:val="28"/>
                <w:szCs w:val="28"/>
                <w:lang w:val="uk-UA"/>
              </w:rPr>
              <w:br/>
              <w:t>інвестиційного проекту</w:t>
            </w:r>
            <w:r w:rsidRPr="00F1788D">
              <w:rPr>
                <w:rFonts w:ascii="Times New Roman" w:hAnsi="Times New Roman"/>
                <w:sz w:val="28"/>
                <w:szCs w:val="28"/>
                <w:lang w:val="uk-UA"/>
              </w:rPr>
              <w:br/>
              <w:t>відповідно до цілей</w:t>
            </w:r>
            <w:r w:rsidRPr="00F1788D">
              <w:rPr>
                <w:rFonts w:ascii="Times New Roman" w:hAnsi="Times New Roman"/>
                <w:sz w:val="28"/>
                <w:szCs w:val="28"/>
                <w:lang w:val="uk-UA"/>
              </w:rPr>
              <w:br/>
              <w:t>стратегічного розвитку</w:t>
            </w:r>
            <w:r w:rsidRPr="00F1788D">
              <w:rPr>
                <w:rFonts w:ascii="Times New Roman" w:hAnsi="Times New Roman"/>
                <w:sz w:val="28"/>
                <w:szCs w:val="28"/>
                <w:lang w:val="uk-UA"/>
              </w:rPr>
              <w:br/>
              <w:t xml:space="preserve"> підприємства</w:t>
            </w:r>
          </w:p>
        </w:tc>
        <w:tc>
          <w:tcPr>
            <w:tcW w:w="6464" w:type="dxa"/>
            <w:tcBorders>
              <w:top w:val="single" w:sz="6" w:space="0" w:color="000000"/>
              <w:left w:val="single" w:sz="6" w:space="0" w:color="000000"/>
              <w:bottom w:val="single" w:sz="6" w:space="0" w:color="000000"/>
              <w:right w:val="single" w:sz="6" w:space="0" w:color="000000"/>
            </w:tcBorders>
            <w:hideMark/>
          </w:tcPr>
          <w:p w:rsidR="00B84AF1" w:rsidRPr="005B59F6" w:rsidRDefault="00B84AF1" w:rsidP="005F37F1">
            <w:pPr>
              <w:pStyle w:val="a3"/>
              <w:tabs>
                <w:tab w:val="left" w:pos="708"/>
              </w:tabs>
              <w:rPr>
                <w:rFonts w:ascii="Times New Roman" w:hAnsi="Times New Roman"/>
                <w:lang w:val="uk-UA"/>
              </w:rPr>
            </w:pPr>
            <w:r w:rsidRPr="005B59F6">
              <w:rPr>
                <w:rFonts w:ascii="Times New Roman" w:hAnsi="Times New Roman"/>
                <w:lang w:val="uk-UA"/>
              </w:rPr>
              <w:t>а) проекти освоєння нової продукції;</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б) проекти вдосконалення (впровадження нової)</w:t>
            </w:r>
            <w:r w:rsidRPr="00F1788D">
              <w:rPr>
                <w:rFonts w:ascii="Times New Roman" w:hAnsi="Times New Roman"/>
                <w:sz w:val="28"/>
                <w:szCs w:val="28"/>
                <w:lang w:val="uk-UA"/>
              </w:rPr>
              <w:br/>
              <w:t>   технології;</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в) проекти суттєвого нарощення обсягів</w:t>
            </w:r>
            <w:r w:rsidRPr="00F1788D">
              <w:rPr>
                <w:rFonts w:ascii="Times New Roman" w:hAnsi="Times New Roman"/>
                <w:sz w:val="28"/>
                <w:szCs w:val="28"/>
                <w:lang w:val="uk-UA"/>
              </w:rPr>
              <w:br/>
              <w:t>   виробництва продукції;</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г) проекти освоєння нових ринків збуту продукції;</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д) проекти розширення сировинної бази (для</w:t>
            </w:r>
            <w:r w:rsidRPr="00F1788D">
              <w:rPr>
                <w:rFonts w:ascii="Times New Roman" w:hAnsi="Times New Roman"/>
                <w:sz w:val="28"/>
                <w:szCs w:val="28"/>
                <w:lang w:val="uk-UA"/>
              </w:rPr>
              <w:br/>
              <w:t>   підприємств добувних галузей економіки)</w:t>
            </w:r>
          </w:p>
        </w:tc>
      </w:tr>
      <w:tr w:rsidR="00B84AF1" w:rsidRPr="00F1788D" w:rsidTr="005F37F1">
        <w:tc>
          <w:tcPr>
            <w:tcW w:w="3175"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3. Конкретна форма</w:t>
            </w:r>
            <w:r w:rsidRPr="00F1788D">
              <w:rPr>
                <w:rFonts w:ascii="Times New Roman" w:hAnsi="Times New Roman"/>
                <w:sz w:val="28"/>
                <w:szCs w:val="28"/>
                <w:lang w:val="uk-UA"/>
              </w:rPr>
              <w:br/>
              <w:t xml:space="preserve"> здійснення реальних</w:t>
            </w:r>
            <w:r w:rsidRPr="00F1788D">
              <w:rPr>
                <w:rFonts w:ascii="Times New Roman" w:hAnsi="Times New Roman"/>
                <w:sz w:val="28"/>
                <w:szCs w:val="28"/>
                <w:lang w:val="uk-UA"/>
              </w:rPr>
              <w:br/>
              <w:t xml:space="preserve"> інвестицій підприємства</w:t>
            </w:r>
          </w:p>
        </w:tc>
        <w:tc>
          <w:tcPr>
            <w:tcW w:w="6464"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а) проекти придбання цілісних майнових</w:t>
            </w:r>
            <w:r w:rsidRPr="00F1788D">
              <w:rPr>
                <w:rFonts w:ascii="Times New Roman" w:hAnsi="Times New Roman"/>
                <w:sz w:val="28"/>
                <w:szCs w:val="28"/>
                <w:lang w:val="uk-UA"/>
              </w:rPr>
              <w:br/>
              <w:t>   комплексів;</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б) проекти нового будівництва об’єктів;</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в) проекти реконструкції підприємства;</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г) проекти модернізації активної частини</w:t>
            </w:r>
            <w:r w:rsidRPr="00F1788D">
              <w:rPr>
                <w:rFonts w:ascii="Times New Roman" w:hAnsi="Times New Roman"/>
                <w:sz w:val="28"/>
                <w:szCs w:val="28"/>
                <w:lang w:val="uk-UA"/>
              </w:rPr>
              <w:br/>
              <w:t>   основних виробничих фондів;</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д) проекти придбання окремих видів матеріальних</w:t>
            </w:r>
            <w:r w:rsidRPr="00F1788D">
              <w:rPr>
                <w:rFonts w:ascii="Times New Roman" w:hAnsi="Times New Roman"/>
                <w:sz w:val="28"/>
                <w:szCs w:val="28"/>
                <w:lang w:val="uk-UA"/>
              </w:rPr>
              <w:br/>
              <w:t>   та інноваційних нематеріальних активів</w:t>
            </w:r>
          </w:p>
        </w:tc>
      </w:tr>
      <w:tr w:rsidR="00B84AF1" w:rsidRPr="00F1788D" w:rsidTr="005F37F1">
        <w:tc>
          <w:tcPr>
            <w:tcW w:w="3175"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4. Обсяг інвестування,</w:t>
            </w:r>
            <w:r w:rsidRPr="00F1788D">
              <w:rPr>
                <w:rFonts w:ascii="Times New Roman" w:hAnsi="Times New Roman"/>
                <w:sz w:val="28"/>
                <w:szCs w:val="28"/>
                <w:lang w:val="uk-UA"/>
              </w:rPr>
              <w:br/>
              <w:t>необхідний для</w:t>
            </w:r>
            <w:r w:rsidRPr="00F1788D">
              <w:rPr>
                <w:rFonts w:ascii="Times New Roman" w:hAnsi="Times New Roman"/>
                <w:sz w:val="28"/>
                <w:szCs w:val="28"/>
                <w:lang w:val="uk-UA"/>
              </w:rPr>
              <w:br/>
              <w:t>реалізації проекту</w:t>
            </w:r>
          </w:p>
        </w:tc>
        <w:tc>
          <w:tcPr>
            <w:tcW w:w="6464"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а) малі проекти з обсягом фінансування</w:t>
            </w:r>
            <w:r w:rsidRPr="00F1788D">
              <w:rPr>
                <w:rFonts w:ascii="Times New Roman" w:hAnsi="Times New Roman"/>
                <w:sz w:val="28"/>
                <w:szCs w:val="28"/>
                <w:lang w:val="uk-UA"/>
              </w:rPr>
              <w:br/>
              <w:t>   до 500 тис. грн.;</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б) середні проекти з обсягом фінансування</w:t>
            </w:r>
            <w:r w:rsidRPr="00F1788D">
              <w:rPr>
                <w:rFonts w:ascii="Times New Roman" w:hAnsi="Times New Roman"/>
                <w:sz w:val="28"/>
                <w:szCs w:val="28"/>
                <w:lang w:val="uk-UA"/>
              </w:rPr>
              <w:br/>
              <w:t>   від 501 до 2000 тис. грн.;</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в) великі проекти з обсягом фінансування</w:t>
            </w:r>
            <w:r w:rsidRPr="00F1788D">
              <w:rPr>
                <w:rFonts w:ascii="Times New Roman" w:hAnsi="Times New Roman"/>
                <w:sz w:val="28"/>
                <w:szCs w:val="28"/>
                <w:lang w:val="uk-UA"/>
              </w:rPr>
              <w:br/>
              <w:t>   понад 2000 тис. грн.</w:t>
            </w:r>
          </w:p>
        </w:tc>
      </w:tr>
      <w:tr w:rsidR="00B84AF1" w:rsidRPr="00F1788D" w:rsidTr="005F37F1">
        <w:tc>
          <w:tcPr>
            <w:tcW w:w="3175"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5. Термін реалізації</w:t>
            </w:r>
            <w:r w:rsidRPr="00F1788D">
              <w:rPr>
                <w:rFonts w:ascii="Times New Roman" w:hAnsi="Times New Roman"/>
                <w:sz w:val="28"/>
                <w:szCs w:val="28"/>
                <w:lang w:val="uk-UA"/>
              </w:rPr>
              <w:br/>
              <w:t xml:space="preserve"> інвестиційного проекту</w:t>
            </w:r>
          </w:p>
        </w:tc>
        <w:tc>
          <w:tcPr>
            <w:tcW w:w="6464"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а) короткострокові проекти з терміном реалізації</w:t>
            </w:r>
            <w:r w:rsidRPr="00F1788D">
              <w:rPr>
                <w:rFonts w:ascii="Times New Roman" w:hAnsi="Times New Roman"/>
                <w:sz w:val="28"/>
                <w:szCs w:val="28"/>
                <w:lang w:val="uk-UA"/>
              </w:rPr>
              <w:br/>
              <w:t>   до одного року;</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б) середньострокові проекти з терміном реалізації</w:t>
            </w:r>
            <w:r w:rsidRPr="00F1788D">
              <w:rPr>
                <w:rFonts w:ascii="Times New Roman" w:hAnsi="Times New Roman"/>
                <w:sz w:val="28"/>
                <w:szCs w:val="28"/>
                <w:lang w:val="uk-UA"/>
              </w:rPr>
              <w:br/>
              <w:t>   від одного до двох років;</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в) довгострокові проекти з терміном реалізації</w:t>
            </w:r>
            <w:r w:rsidRPr="00F1788D">
              <w:rPr>
                <w:rFonts w:ascii="Times New Roman" w:hAnsi="Times New Roman"/>
                <w:sz w:val="28"/>
                <w:szCs w:val="28"/>
                <w:lang w:val="uk-UA"/>
              </w:rPr>
              <w:br/>
              <w:t>   понад два роки.</w:t>
            </w:r>
          </w:p>
        </w:tc>
      </w:tr>
      <w:tr w:rsidR="00B84AF1" w:rsidRPr="00F1788D" w:rsidTr="005F37F1">
        <w:tc>
          <w:tcPr>
            <w:tcW w:w="3175"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6. Склад інвесторів, що мають реалізувати</w:t>
            </w:r>
            <w:r w:rsidRPr="00F1788D">
              <w:rPr>
                <w:rFonts w:ascii="Times New Roman" w:hAnsi="Times New Roman"/>
                <w:sz w:val="28"/>
                <w:szCs w:val="28"/>
                <w:lang w:val="uk-UA"/>
              </w:rPr>
              <w:br/>
              <w:t>інвестиційний проект</w:t>
            </w:r>
          </w:p>
        </w:tc>
        <w:tc>
          <w:tcPr>
            <w:tcW w:w="6464"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а) проекти, які реалізуються самим підприємством</w:t>
            </w:r>
            <w:r w:rsidRPr="00F1788D">
              <w:rPr>
                <w:rFonts w:ascii="Times New Roman" w:hAnsi="Times New Roman"/>
                <w:sz w:val="28"/>
                <w:szCs w:val="28"/>
                <w:lang w:val="uk-UA"/>
              </w:rPr>
              <w:br/>
              <w:t>   без сторонньої допомоги;</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б) проекти, які реалізуються за участю інших</w:t>
            </w:r>
            <w:r w:rsidRPr="00F1788D">
              <w:rPr>
                <w:rFonts w:ascii="Times New Roman" w:hAnsi="Times New Roman"/>
                <w:sz w:val="28"/>
                <w:szCs w:val="28"/>
                <w:lang w:val="uk-UA"/>
              </w:rPr>
              <w:br/>
              <w:t xml:space="preserve">  </w:t>
            </w:r>
            <w:r w:rsidRPr="00F1788D">
              <w:rPr>
                <w:rFonts w:ascii="Times New Roman" w:hAnsi="Times New Roman"/>
                <w:b/>
                <w:sz w:val="28"/>
                <w:szCs w:val="28"/>
                <w:lang w:val="uk-UA"/>
              </w:rPr>
              <w:t>  </w:t>
            </w:r>
            <w:r w:rsidRPr="00F1788D">
              <w:rPr>
                <w:rFonts w:ascii="Times New Roman" w:hAnsi="Times New Roman"/>
                <w:sz w:val="28"/>
                <w:szCs w:val="28"/>
                <w:lang w:val="uk-UA"/>
              </w:rPr>
              <w:t>вітчизняних інвесторів;</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в) проекти, які реалізуються за участю іноземних</w:t>
            </w:r>
            <w:r w:rsidRPr="00F1788D">
              <w:rPr>
                <w:rFonts w:ascii="Times New Roman" w:hAnsi="Times New Roman"/>
                <w:sz w:val="28"/>
                <w:szCs w:val="28"/>
                <w:lang w:val="uk-UA"/>
              </w:rPr>
              <w:br/>
              <w:t>   інвесторів</w:t>
            </w:r>
          </w:p>
        </w:tc>
      </w:tr>
    </w:tbl>
    <w:p w:rsidR="00B84AF1" w:rsidRPr="005B59F6" w:rsidRDefault="00B84AF1" w:rsidP="00B84AF1">
      <w:pPr>
        <w:spacing w:after="0" w:line="240" w:lineRule="auto"/>
        <w:ind w:firstLine="709"/>
        <w:rPr>
          <w:rFonts w:ascii="Times New Roman" w:hAnsi="Times New Roman"/>
          <w:vanish/>
          <w:sz w:val="28"/>
          <w:szCs w:val="28"/>
          <w:lang w:val="uk-UA"/>
        </w:rPr>
      </w:pPr>
    </w:p>
    <w:tbl>
      <w:tblPr>
        <w:tblW w:w="0" w:type="auto"/>
        <w:tblInd w:w="42" w:type="dxa"/>
        <w:tblBorders>
          <w:top w:val="single" w:sz="6" w:space="0" w:color="000000"/>
          <w:left w:val="single" w:sz="6" w:space="0" w:color="000000"/>
          <w:bottom w:val="single" w:sz="6" w:space="0" w:color="000000"/>
          <w:right w:val="single" w:sz="6" w:space="0" w:color="000000"/>
        </w:tblBorders>
        <w:tblCellMar>
          <w:left w:w="42" w:type="dxa"/>
          <w:right w:w="42" w:type="dxa"/>
        </w:tblCellMar>
        <w:tblLook w:val="04A0"/>
      </w:tblPr>
      <w:tblGrid>
        <w:gridCol w:w="3132"/>
        <w:gridCol w:w="6265"/>
      </w:tblGrid>
      <w:tr w:rsidR="00B84AF1" w:rsidRPr="00F1788D" w:rsidTr="005F37F1">
        <w:tc>
          <w:tcPr>
            <w:tcW w:w="3182"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7. Рівень ризику</w:t>
            </w:r>
            <w:r w:rsidRPr="00F1788D">
              <w:rPr>
                <w:rFonts w:ascii="Times New Roman" w:hAnsi="Times New Roman"/>
                <w:sz w:val="28"/>
                <w:szCs w:val="28"/>
                <w:lang w:val="uk-UA"/>
              </w:rPr>
              <w:br/>
            </w:r>
            <w:r w:rsidRPr="00F1788D">
              <w:rPr>
                <w:rFonts w:ascii="Times New Roman" w:hAnsi="Times New Roman"/>
                <w:sz w:val="28"/>
                <w:szCs w:val="28"/>
                <w:lang w:val="uk-UA"/>
              </w:rPr>
              <w:lastRenderedPageBreak/>
              <w:t xml:space="preserve"> інвестиційного проекту </w:t>
            </w:r>
          </w:p>
        </w:tc>
        <w:tc>
          <w:tcPr>
            <w:tcW w:w="6457" w:type="dxa"/>
            <w:tcBorders>
              <w:top w:val="single" w:sz="6" w:space="0" w:color="000000"/>
              <w:left w:val="single" w:sz="6" w:space="0" w:color="000000"/>
              <w:bottom w:val="single" w:sz="6" w:space="0" w:color="000000"/>
              <w:right w:val="single" w:sz="6" w:space="0" w:color="000000"/>
            </w:tcBorders>
            <w:hideMark/>
          </w:tcPr>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lastRenderedPageBreak/>
              <w:t xml:space="preserve">а) проекти з рівнем ризику нижче середнього; </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lastRenderedPageBreak/>
              <w:t xml:space="preserve">б) проекти з середнім рівнем ризику; </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xml:space="preserve">в) проекти з рівнем ризику вище середнього; </w:t>
            </w:r>
          </w:p>
          <w:p w:rsidR="00B84AF1" w:rsidRPr="00F1788D" w:rsidRDefault="00B84A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xml:space="preserve">г) проекти з найвищим рівнем ризику </w:t>
            </w:r>
          </w:p>
        </w:tc>
      </w:tr>
    </w:tbl>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lastRenderedPageBreak/>
        <w:t xml:space="preserve">Метою управління капітальними інвестиціями є вибір найефективніших інвестиційних проектів і забезпечення реалізації окремих інвестиційних програм. Особлива увага приділяється вибору інвестиційних проектів, що здійснюється на основі оцінки їх ефективності при забезпеченні послідовності проведення аналізу.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Управління реалізацією інвестиційних проектів здійснюється в розрізі кожного проекту, який включено до інвестиційної програми підприємства і передбачає розробку календарного плану реалізації проекту, а також розробку капітального бюджету.</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Важливим є не тільки забезпечення необхідного загального обсягу інвестиційних ресурсів для реалізації проекту, а й оптимізація джерел цього фінансування. Ця оптимізація полягає насамперед у встановленні ефективного співвідношення між власними та позиковими джерелами фінансування інвестиційних проектів, а серед власних — внутрішніх і зовнішніх джерел залучення фінансових коштів. Для підприємств державної форми власності певного значення набуває також визначення співвідношення централізованих і децентралізованих фінансових коштів, що залучаються до реалізації інвестиційних проектів.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Більшості підприємств доступна багатоваріантність фінансування інвестиційних проектів, а саме:</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повне самофінансування;</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 акціонування;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xml:space="preserve">• кредитне фінансування; </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лізинг;</w:t>
      </w:r>
    </w:p>
    <w:p w:rsidR="00B84AF1" w:rsidRPr="005B59F6" w:rsidRDefault="00B84AF1" w:rsidP="00B84AF1">
      <w:pPr>
        <w:pStyle w:val="a6"/>
        <w:spacing w:before="0" w:beforeAutospacing="0" w:after="0" w:afterAutospacing="0"/>
        <w:ind w:firstLine="709"/>
        <w:jc w:val="both"/>
        <w:rPr>
          <w:sz w:val="28"/>
          <w:szCs w:val="28"/>
          <w:lang w:val="uk-UA"/>
        </w:rPr>
      </w:pPr>
      <w:r w:rsidRPr="005B59F6">
        <w:rPr>
          <w:sz w:val="28"/>
          <w:szCs w:val="28"/>
          <w:lang w:val="uk-UA"/>
        </w:rPr>
        <w:t>• змішане фінансування.</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Принципову класифікацію основних джерел фінансування інвестиційних проектів за найважливішими ознаками наведено на рис. 11.1</w:t>
      </w:r>
      <w:r>
        <w:rPr>
          <w:rFonts w:ascii="Times New Roman" w:hAnsi="Times New Roman" w:cs="Times New Roman"/>
          <w:sz w:val="28"/>
          <w:szCs w:val="28"/>
          <w:lang w:val="uk-UA"/>
        </w:rPr>
        <w:t>.</w:t>
      </w:r>
      <w:r w:rsidRPr="005B59F6">
        <w:rPr>
          <w:rFonts w:ascii="Times New Roman" w:hAnsi="Times New Roman" w:cs="Times New Roman"/>
          <w:sz w:val="28"/>
          <w:szCs w:val="28"/>
          <w:lang w:val="uk-UA"/>
        </w:rPr>
        <w:t xml:space="preserve"> </w:t>
      </w:r>
    </w:p>
    <w:p w:rsidR="00B84AF1" w:rsidRPr="005B59F6" w:rsidRDefault="00B84AF1" w:rsidP="00B84AF1">
      <w:pPr>
        <w:pStyle w:val="HTML"/>
        <w:ind w:firstLine="709"/>
        <w:jc w:val="both"/>
        <w:rPr>
          <w:rFonts w:ascii="Times New Roman" w:hAnsi="Times New Roman" w:cs="Times New Roman"/>
          <w:sz w:val="28"/>
          <w:szCs w:val="28"/>
          <w:lang w:val="uk-UA"/>
        </w:rPr>
      </w:pPr>
    </w:p>
    <w:p w:rsidR="00B84AF1" w:rsidRDefault="00B84AF1" w:rsidP="00B84AF1">
      <w:pPr>
        <w:pStyle w:val="HTML"/>
        <w:jc w:val="both"/>
        <w:rPr>
          <w:rFonts w:ascii="Times New Roman" w:hAnsi="Times New Roman" w:cs="Times New Roman"/>
          <w:sz w:val="28"/>
          <w:szCs w:val="28"/>
          <w:lang w:val="uk-UA"/>
        </w:rPr>
      </w:pPr>
      <w:r>
        <w:rPr>
          <w:rFonts w:ascii="Times New Roman" w:hAnsi="Times New Roman" w:cs="Times New Roman"/>
          <w:noProof/>
          <w:sz w:val="28"/>
          <w:szCs w:val="28"/>
        </w:rPr>
        <w:lastRenderedPageBreak/>
        <w:drawing>
          <wp:inline distT="0" distB="0" distL="0" distR="0">
            <wp:extent cx="5922645" cy="2967990"/>
            <wp:effectExtent l="19050" t="0" r="1905" b="0"/>
            <wp:docPr id="1" name="Рисунок 17" descr="http://www.vuzlib.net/fm_P/8-5.ht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www.vuzlib.net/fm_P/8-5.ht31.gif"/>
                    <pic:cNvPicPr>
                      <a:picLocks noChangeAspect="1" noChangeArrowheads="1"/>
                    </pic:cNvPicPr>
                  </pic:nvPicPr>
                  <pic:blipFill>
                    <a:blip r:embed="rId6" cstate="print"/>
                    <a:srcRect/>
                    <a:stretch>
                      <a:fillRect/>
                    </a:stretch>
                  </pic:blipFill>
                  <pic:spPr bwMode="auto">
                    <a:xfrm>
                      <a:off x="0" y="0"/>
                      <a:ext cx="5922645" cy="2967990"/>
                    </a:xfrm>
                    <a:prstGeom prst="rect">
                      <a:avLst/>
                    </a:prstGeom>
                    <a:noFill/>
                    <a:ln w="9525">
                      <a:noFill/>
                      <a:miter lim="800000"/>
                      <a:headEnd/>
                      <a:tailEnd/>
                    </a:ln>
                  </pic:spPr>
                </pic:pic>
              </a:graphicData>
            </a:graphic>
          </wp:inline>
        </w:drawing>
      </w:r>
      <w:r w:rsidRPr="005B59F6">
        <w:rPr>
          <w:rFonts w:ascii="Times New Roman" w:hAnsi="Times New Roman" w:cs="Times New Roman"/>
          <w:sz w:val="28"/>
          <w:szCs w:val="28"/>
          <w:lang w:val="uk-UA"/>
        </w:rPr>
        <w:br/>
      </w:r>
      <w:r>
        <w:rPr>
          <w:rFonts w:ascii="Times New Roman" w:hAnsi="Times New Roman" w:cs="Times New Roman"/>
          <w:sz w:val="28"/>
          <w:szCs w:val="28"/>
          <w:lang w:val="uk-UA"/>
        </w:rPr>
        <w:t xml:space="preserve">   </w:t>
      </w:r>
      <w:r w:rsidRPr="005B59F6">
        <w:rPr>
          <w:rFonts w:ascii="Times New Roman" w:hAnsi="Times New Roman" w:cs="Times New Roman"/>
          <w:sz w:val="28"/>
          <w:szCs w:val="28"/>
          <w:lang w:val="uk-UA"/>
        </w:rPr>
        <w:t>Рис.</w:t>
      </w:r>
      <w:r>
        <w:rPr>
          <w:rFonts w:ascii="Times New Roman" w:hAnsi="Times New Roman" w:cs="Times New Roman"/>
          <w:sz w:val="28"/>
          <w:szCs w:val="28"/>
          <w:lang w:val="uk-UA"/>
        </w:rPr>
        <w:t xml:space="preserve"> </w:t>
      </w:r>
      <w:r w:rsidRPr="005B59F6">
        <w:rPr>
          <w:rFonts w:ascii="Times New Roman" w:hAnsi="Times New Roman" w:cs="Times New Roman"/>
          <w:sz w:val="28"/>
          <w:szCs w:val="28"/>
          <w:lang w:val="uk-UA"/>
        </w:rPr>
        <w:t>11.1</w:t>
      </w:r>
      <w:r>
        <w:rPr>
          <w:rFonts w:ascii="Times New Roman" w:hAnsi="Times New Roman" w:cs="Times New Roman"/>
          <w:sz w:val="28"/>
          <w:szCs w:val="28"/>
          <w:lang w:val="uk-UA"/>
        </w:rPr>
        <w:t>.</w:t>
      </w:r>
      <w:r w:rsidRPr="005B59F6">
        <w:rPr>
          <w:rFonts w:ascii="Times New Roman" w:hAnsi="Times New Roman" w:cs="Times New Roman"/>
          <w:sz w:val="28"/>
          <w:szCs w:val="28"/>
          <w:lang w:val="uk-UA"/>
        </w:rPr>
        <w:t xml:space="preserve"> Принципова класифікація основних джерел фінансування інвестиційних проектів державних виробничих підприємств</w:t>
      </w:r>
    </w:p>
    <w:p w:rsidR="00B84AF1" w:rsidRPr="005B59F6" w:rsidRDefault="00B84AF1" w:rsidP="00B84AF1">
      <w:pPr>
        <w:pStyle w:val="HTML"/>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B59F6">
        <w:rPr>
          <w:rFonts w:ascii="Times New Roman" w:hAnsi="Times New Roman" w:cs="Times New Roman"/>
          <w:sz w:val="28"/>
          <w:szCs w:val="28"/>
          <w:lang w:val="uk-UA"/>
        </w:rPr>
        <w:t xml:space="preserve"> На основі рекомендованої класифікації розглянемо можливості формування інвестиційних ресурсів у розрізі окремих джерел фінансування інвестиційних проектів підприємств на сучасному етапі.</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Поділ джерел фінансування інвестиційних проектів державних підприємств на централізовані та децентралізовані, відповідно до діючої в Україні практики формування державного бюджету, має певну цільову спрямованість. Так, за рахунок централізованих джерел фінансується розвиток міжгалузевих і міжрегіональних виробничих програм, будівництво нових капіталомістких підприємств, розв’язання інших особливо важливих завдань згідно з переліком підприємств та об’єктів, включених до програми економічного та соціального розвитку України. Разом із тим, за рахунок децентралізованих джерел має здійснюватись фінансування технічного переозброєння і реконструкції підприємств, розширення діючих виробництв, будівництво об’єктів соціального та природоохоронного призначення на діючих державних виробничих підприємствах.</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 Серед децентралізованих власних джерел фінансових ресурсів, що формуються безпосередньо на підприємствах як державної так і недержавної форми власності і спрямовуються на інвестиції, головне місце посідають прибуток та амортизаційні відрахування.</w:t>
      </w:r>
    </w:p>
    <w:p w:rsidR="00B84AF1"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Прибуток є основним внутрішнім джерелом формування фінансових ресурсів, що забезпечує всі напрямки стратегічного розвитку підприємства. За рахунок прибутку підприємство сплачує податок на прибуток та інші платежі, формує резервний фонд і фонд споживання, накопичує інвестиційні ресурси для виробничого розвитку. Ця остання частина прибутку підприємства спрямовується на фінансування його інвестиційних проектів. Обсяг інвестиційних ресурсів, який формується за рахунок прибутку підприємства, визначається в процес</w:t>
      </w:r>
      <w:r>
        <w:rPr>
          <w:rFonts w:ascii="Times New Roman" w:hAnsi="Times New Roman" w:cs="Times New Roman"/>
          <w:sz w:val="28"/>
          <w:szCs w:val="28"/>
          <w:lang w:val="uk-UA"/>
        </w:rPr>
        <w:t>і його розподілу на різні цілі.</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lastRenderedPageBreak/>
        <w:t>Однак, в сучасних умовах кризового розвитку економіки України в цілому і виробничих підприємств зокрема прибуток не відіграє належної ролі у формуванні інвестиційних ресурсів. Більшість підприємств державної і колективної форми власності мають занадто низький рівень рентабельності, а значна частина їх працю</w:t>
      </w:r>
      <w:r>
        <w:rPr>
          <w:rFonts w:ascii="Times New Roman" w:hAnsi="Times New Roman" w:cs="Times New Roman"/>
          <w:sz w:val="28"/>
          <w:szCs w:val="28"/>
          <w:lang w:val="uk-UA"/>
        </w:rPr>
        <w:t>є</w:t>
      </w:r>
      <w:r w:rsidRPr="005B59F6">
        <w:rPr>
          <w:rFonts w:ascii="Times New Roman" w:hAnsi="Times New Roman" w:cs="Times New Roman"/>
          <w:sz w:val="28"/>
          <w:szCs w:val="28"/>
          <w:lang w:val="uk-UA"/>
        </w:rPr>
        <w:t xml:space="preserve"> збитково. На більшості виробничих підприємств прибуток не може забезпечити помітного обсягу фінансування не тільки проектів їхнього розвитку, а навіть й проектів санації їх.</w:t>
      </w:r>
      <w:r w:rsidRPr="005B59F6">
        <w:rPr>
          <w:rFonts w:ascii="Times New Roman" w:hAnsi="Times New Roman" w:cs="Times New Roman"/>
          <w:sz w:val="28"/>
          <w:szCs w:val="28"/>
          <w:lang w:val="uk-UA"/>
        </w:rPr>
        <w:br/>
        <w:t xml:space="preserve">Амортизаційні відрахування від основних засобів і нематеріальних активів, що використовуються підприємствами, є більш сталим джерелом формування інвестиційних ресурсів, особливо на підприємствах із значним обсягом цих активів. При цьому за рахунок використання різних методів амортизації підприємство може регулювати формування амортизаційних потоків.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Серед зовнішніх власних джерел фінансування інвестиційних проектів підприємств головне місце посідають залучення додаткового акціонерного капіталу та продаж за грошові кошти пакетів акцій.</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Залучення додаткового акціонерного капіталу є найбільш поширеною практикою формування власних інвестиційних джерел підприємств, створених у формі акціонерних товариств. При цьому створюються сприятливі умови для повного покриття потреби не тільки у капітальних вкладеннях в основні засоби, а і для фінансування приросту власних оборотних коштів. Механізмом такого залучення власних фінансових ресурсів є додаткова емісія акцій акціонерним товариством, і державним також.</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Продаж за грошові кошти пакетів акцій, що належать державі, також дає змогу сформувати певний обсяг інвестиційних ресурсів у грошовій формі. Але це джерело формування фінансових ресурсів має певні межі: по-перше, воно обмежене загальною сумою акціонерного капіталу державних акціонерних товариств; по-друге, продаж частини акцій не повинен призводити до втрати важелів реального управління такими підприємствами з боку державних органів (тобто продаж окремих пакетів акцій, що належать державі, не повинен позначатися на володінні нею контрольним пакетом цих акцій). Відповідно до наказу</w:t>
      </w:r>
      <w:r>
        <w:rPr>
          <w:rFonts w:ascii="Times New Roman" w:hAnsi="Times New Roman" w:cs="Times New Roman"/>
          <w:sz w:val="28"/>
          <w:szCs w:val="28"/>
          <w:lang w:val="uk-UA"/>
        </w:rPr>
        <w:t xml:space="preserve"> Фонду Державного майна України</w:t>
      </w:r>
      <w:r w:rsidRPr="005B59F6">
        <w:rPr>
          <w:rFonts w:ascii="Times New Roman" w:hAnsi="Times New Roman" w:cs="Times New Roman"/>
          <w:sz w:val="28"/>
          <w:szCs w:val="28"/>
          <w:lang w:val="uk-UA"/>
        </w:rPr>
        <w:t xml:space="preserve"> продаж за грошові кошти пакетів акцій, що належать державі, може здійснюватись не тільки на фондових біржах, а й у позабіржовій фондовій торговій системі шляхом проведення аукціонів.</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Як перше, так і друге джерела зовнішнього залучення власних фінансових коштів можуть бути використані для реалізації інвестиційних проектів, які мають високу привабливість для інвесторів і можуть мобілізувати достатній обсяг залучення власного капіталу.</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Фінансування інвестиційних проектів як державних</w:t>
      </w:r>
      <w:r>
        <w:rPr>
          <w:rFonts w:ascii="Times New Roman" w:hAnsi="Times New Roman" w:cs="Times New Roman"/>
          <w:sz w:val="28"/>
          <w:szCs w:val="28"/>
          <w:lang w:val="uk-UA"/>
        </w:rPr>
        <w:t>,</w:t>
      </w:r>
      <w:r w:rsidRPr="005B59F6">
        <w:rPr>
          <w:rFonts w:ascii="Times New Roman" w:hAnsi="Times New Roman" w:cs="Times New Roman"/>
          <w:sz w:val="28"/>
          <w:szCs w:val="28"/>
          <w:lang w:val="uk-UA"/>
        </w:rPr>
        <w:t xml:space="preserve"> так і недержавних виробничих підприємств може здійснюватись не лише за рахунок коштів державного бюджету і формування власного капіталу із внутрішніх і зовнішніх джерел, а й шляхом залучення необхідного обсягу позикового капіталу. Основними формами залучення позикових коштів для </w:t>
      </w:r>
      <w:r w:rsidRPr="005B59F6">
        <w:rPr>
          <w:rFonts w:ascii="Times New Roman" w:hAnsi="Times New Roman" w:cs="Times New Roman"/>
          <w:sz w:val="28"/>
          <w:szCs w:val="28"/>
          <w:lang w:val="uk-UA"/>
        </w:rPr>
        <w:lastRenderedPageBreak/>
        <w:t>фінансування інвестиційних проектів підприємств у сучасних умовах виступають банківське кредитування, лізинг та залучення іноземних інвестицій на зворотній основі.</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Банківське кредитування інвестиційних проектів є найбільш традиційною формою залучення позикових фінансових ресурсів. Але в сучасних умовах комерційні банки України надають підприємствам в основному короткострокові кредити, в той час як фінансування інвестиційної діяльності потребує використання довгострокових кредитів, які надаються у незначних розмірах під високі процентні ставки. </w:t>
      </w:r>
    </w:p>
    <w:p w:rsidR="00B84AF1" w:rsidRPr="00D914E3" w:rsidRDefault="00B84AF1" w:rsidP="00B84AF1">
      <w:pPr>
        <w:pStyle w:val="HTML"/>
        <w:ind w:firstLine="709"/>
        <w:jc w:val="both"/>
        <w:rPr>
          <w:rFonts w:ascii="Times New Roman" w:hAnsi="Times New Roman" w:cs="Times New Roman"/>
          <w:color w:val="auto"/>
          <w:sz w:val="28"/>
          <w:szCs w:val="28"/>
          <w:lang w:val="uk-UA"/>
        </w:rPr>
      </w:pPr>
      <w:r w:rsidRPr="005B59F6">
        <w:rPr>
          <w:rFonts w:ascii="Times New Roman" w:hAnsi="Times New Roman" w:cs="Times New Roman"/>
          <w:sz w:val="28"/>
          <w:szCs w:val="28"/>
          <w:lang w:val="uk-UA"/>
        </w:rPr>
        <w:t>Перспективи розвитку банківського кредитування інвестиційних проектів пов’язані з подоланням економічної кризи в Україні, істотним зростанням обсягу кредитних ресурсів комерційних банків, правовим врегулюванням багатьох питань іпотечного кредитування (</w:t>
      </w:r>
      <w:r w:rsidRPr="00D914E3">
        <w:rPr>
          <w:rFonts w:ascii="Times New Roman" w:hAnsi="Times New Roman" w:cs="Times New Roman"/>
          <w:color w:val="auto"/>
          <w:sz w:val="28"/>
          <w:szCs w:val="28"/>
          <w:lang w:val="uk-UA"/>
        </w:rPr>
        <w:t xml:space="preserve">Закон “Про </w:t>
      </w:r>
      <w:proofErr w:type="spellStart"/>
      <w:r w:rsidRPr="00D914E3">
        <w:rPr>
          <w:rFonts w:ascii="Times New Roman" w:hAnsi="Times New Roman" w:cs="Times New Roman"/>
          <w:color w:val="auto"/>
          <w:sz w:val="28"/>
          <w:szCs w:val="28"/>
          <w:lang w:val="uk-UA"/>
        </w:rPr>
        <w:t>іпотеку”</w:t>
      </w:r>
      <w:proofErr w:type="spellEnd"/>
      <w:r w:rsidRPr="00D914E3">
        <w:rPr>
          <w:rFonts w:ascii="Times New Roman" w:hAnsi="Times New Roman" w:cs="Times New Roman"/>
          <w:color w:val="auto"/>
          <w:sz w:val="28"/>
          <w:szCs w:val="28"/>
          <w:lang w:val="uk-UA"/>
        </w:rPr>
        <w:t xml:space="preserve">  </w:t>
      </w:r>
      <w:r w:rsidRPr="00D914E3">
        <w:rPr>
          <w:rStyle w:val="apple-style-span"/>
          <w:rFonts w:ascii="Times New Roman" w:hAnsi="Times New Roman" w:cs="Times New Roman"/>
          <w:color w:val="auto"/>
          <w:sz w:val="28"/>
          <w:szCs w:val="28"/>
          <w:lang w:val="uk-UA"/>
        </w:rPr>
        <w:t>в</w:t>
      </w:r>
      <w:proofErr w:type="spellStart"/>
      <w:r w:rsidRPr="00D914E3">
        <w:rPr>
          <w:rStyle w:val="apple-style-span"/>
          <w:rFonts w:ascii="Times New Roman" w:hAnsi="Times New Roman" w:cs="Times New Roman"/>
          <w:color w:val="auto"/>
          <w:sz w:val="28"/>
          <w:szCs w:val="28"/>
        </w:rPr>
        <w:t>i</w:t>
      </w:r>
      <w:proofErr w:type="spellEnd"/>
      <w:r w:rsidRPr="00D914E3">
        <w:rPr>
          <w:rStyle w:val="apple-style-span"/>
          <w:rFonts w:ascii="Times New Roman" w:hAnsi="Times New Roman" w:cs="Times New Roman"/>
          <w:color w:val="auto"/>
          <w:sz w:val="28"/>
          <w:szCs w:val="28"/>
          <w:lang w:val="uk-UA"/>
        </w:rPr>
        <w:t>д</w:t>
      </w:r>
      <w:r w:rsidRPr="00D914E3">
        <w:rPr>
          <w:rStyle w:val="apple-converted-space"/>
          <w:rFonts w:ascii="Times New Roman" w:hAnsi="Times New Roman" w:cs="Times New Roman"/>
          <w:color w:val="auto"/>
          <w:sz w:val="28"/>
          <w:szCs w:val="28"/>
        </w:rPr>
        <w:t> </w:t>
      </w:r>
      <w:r w:rsidRPr="00D914E3">
        <w:rPr>
          <w:rStyle w:val="apple-style-span"/>
          <w:rFonts w:ascii="Times New Roman" w:hAnsi="Times New Roman" w:cs="Times New Roman"/>
          <w:color w:val="auto"/>
          <w:sz w:val="28"/>
          <w:szCs w:val="28"/>
          <w:lang w:val="uk-UA"/>
        </w:rPr>
        <w:t>05.06.2003</w:t>
      </w:r>
      <w:r w:rsidRPr="00D914E3">
        <w:rPr>
          <w:rStyle w:val="apple-converted-space"/>
          <w:rFonts w:ascii="Times New Roman" w:hAnsi="Times New Roman" w:cs="Times New Roman"/>
          <w:color w:val="auto"/>
          <w:sz w:val="28"/>
          <w:szCs w:val="28"/>
        </w:rPr>
        <w:t> </w:t>
      </w:r>
      <w:r w:rsidRPr="00D914E3">
        <w:rPr>
          <w:rStyle w:val="apple-style-span"/>
          <w:rFonts w:ascii="Times New Roman" w:hAnsi="Times New Roman" w:cs="Times New Roman"/>
          <w:color w:val="auto"/>
          <w:sz w:val="28"/>
          <w:szCs w:val="28"/>
        </w:rPr>
        <w:t> </w:t>
      </w:r>
      <w:r w:rsidRPr="00D914E3">
        <w:rPr>
          <w:rStyle w:val="apple-style-span"/>
          <w:rFonts w:ascii="Times New Roman" w:hAnsi="Times New Roman" w:cs="Times New Roman"/>
          <w:color w:val="auto"/>
          <w:sz w:val="28"/>
          <w:szCs w:val="28"/>
          <w:lang w:val="uk-UA"/>
        </w:rPr>
        <w:t>№</w:t>
      </w:r>
      <w:r w:rsidRPr="00D914E3">
        <w:rPr>
          <w:rStyle w:val="apple-converted-space"/>
          <w:rFonts w:ascii="Times New Roman" w:hAnsi="Times New Roman" w:cs="Times New Roman"/>
          <w:color w:val="auto"/>
          <w:sz w:val="28"/>
          <w:szCs w:val="28"/>
        </w:rPr>
        <w:t> </w:t>
      </w:r>
      <w:r w:rsidRPr="00D914E3">
        <w:rPr>
          <w:rStyle w:val="apple-style-span"/>
          <w:rFonts w:ascii="Times New Roman" w:hAnsi="Times New Roman" w:cs="Times New Roman"/>
          <w:bCs/>
          <w:color w:val="auto"/>
          <w:sz w:val="28"/>
          <w:szCs w:val="28"/>
          <w:lang w:val="uk-UA"/>
        </w:rPr>
        <w:t>898-</w:t>
      </w:r>
      <w:r w:rsidRPr="00D914E3">
        <w:rPr>
          <w:rStyle w:val="apple-style-span"/>
          <w:rFonts w:ascii="Times New Roman" w:hAnsi="Times New Roman" w:cs="Times New Roman"/>
          <w:bCs/>
          <w:color w:val="auto"/>
          <w:sz w:val="28"/>
          <w:szCs w:val="28"/>
        </w:rPr>
        <w:t>IV</w:t>
      </w:r>
      <w:r w:rsidRPr="00D914E3">
        <w:rPr>
          <w:rStyle w:val="apple-style-span"/>
          <w:rFonts w:ascii="Times New Roman" w:hAnsi="Times New Roman" w:cs="Times New Roman"/>
          <w:bCs/>
          <w:color w:val="auto"/>
          <w:sz w:val="28"/>
          <w:szCs w:val="28"/>
          <w:lang w:val="uk-UA"/>
        </w:rPr>
        <w:t xml:space="preserve"> зі змінами та до</w:t>
      </w:r>
      <w:r>
        <w:rPr>
          <w:rStyle w:val="apple-style-span"/>
          <w:rFonts w:ascii="Times New Roman" w:hAnsi="Times New Roman" w:cs="Times New Roman"/>
          <w:bCs/>
          <w:color w:val="auto"/>
          <w:sz w:val="28"/>
          <w:szCs w:val="28"/>
          <w:lang w:val="uk-UA"/>
        </w:rPr>
        <w:t>по</w:t>
      </w:r>
      <w:r w:rsidRPr="00D914E3">
        <w:rPr>
          <w:rStyle w:val="apple-style-span"/>
          <w:rFonts w:ascii="Times New Roman" w:hAnsi="Times New Roman" w:cs="Times New Roman"/>
          <w:bCs/>
          <w:color w:val="auto"/>
          <w:sz w:val="28"/>
          <w:szCs w:val="28"/>
          <w:lang w:val="uk-UA"/>
        </w:rPr>
        <w:t>вненнями</w:t>
      </w:r>
      <w:r w:rsidRPr="00D914E3">
        <w:rPr>
          <w:rFonts w:ascii="Times New Roman" w:hAnsi="Times New Roman" w:cs="Times New Roman"/>
          <w:color w:val="auto"/>
          <w:sz w:val="28"/>
          <w:szCs w:val="28"/>
          <w:lang w:val="uk-UA"/>
        </w:rPr>
        <w:t>).</w:t>
      </w:r>
    </w:p>
    <w:p w:rsidR="00B84AF1" w:rsidRPr="005B59F6" w:rsidRDefault="00B84AF1" w:rsidP="00B84AF1">
      <w:pPr>
        <w:pStyle w:val="HTML"/>
        <w:ind w:firstLine="709"/>
        <w:jc w:val="both"/>
        <w:rPr>
          <w:rFonts w:ascii="Times New Roman" w:hAnsi="Times New Roman" w:cs="Times New Roman"/>
          <w:sz w:val="28"/>
          <w:szCs w:val="28"/>
          <w:lang w:val="uk-UA"/>
        </w:rPr>
      </w:pPr>
      <w:r w:rsidRPr="00D914E3">
        <w:rPr>
          <w:rFonts w:ascii="Times New Roman" w:hAnsi="Times New Roman" w:cs="Times New Roman"/>
          <w:color w:val="auto"/>
          <w:sz w:val="28"/>
          <w:szCs w:val="28"/>
          <w:lang w:val="uk-UA"/>
        </w:rPr>
        <w:t>Одним із найпоширеніших джерел фінансування інвестиційних</w:t>
      </w:r>
      <w:r w:rsidRPr="005B59F6">
        <w:rPr>
          <w:rFonts w:ascii="Times New Roman" w:hAnsi="Times New Roman" w:cs="Times New Roman"/>
          <w:sz w:val="28"/>
          <w:szCs w:val="28"/>
          <w:lang w:val="uk-UA"/>
        </w:rPr>
        <w:t xml:space="preserve"> проектів реконструкції і модернізації у світовій практиці є лізинг, він вже набуває певного поширення в Україні. Певним поштовхом до такого поширення став Закон України “Про </w:t>
      </w:r>
      <w:proofErr w:type="spellStart"/>
      <w:r w:rsidRPr="005B59F6">
        <w:rPr>
          <w:rFonts w:ascii="Times New Roman" w:hAnsi="Times New Roman" w:cs="Times New Roman"/>
          <w:sz w:val="28"/>
          <w:szCs w:val="28"/>
          <w:lang w:val="uk-UA"/>
        </w:rPr>
        <w:t>лізинг”</w:t>
      </w:r>
      <w:proofErr w:type="spellEnd"/>
      <w:r w:rsidRPr="005B59F6">
        <w:rPr>
          <w:rFonts w:ascii="Times New Roman" w:hAnsi="Times New Roman" w:cs="Times New Roman"/>
          <w:sz w:val="28"/>
          <w:szCs w:val="28"/>
          <w:lang w:val="uk-UA"/>
        </w:rPr>
        <w:t>, який визначив основні правові умови для застосування цієї форми позикового фінансування інвестиційної діяльності підприємств. Відповідно до цього закону, об’єктом лізингу може бути будь-яке нерухоме та рухоме майно, яке може бути віднесено до основних засобів (для порівняння слід відзначити, що у світовій практиці об’єкт лізингових відносин значно ширший).</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У інвестиційному процесі підприємств можуть використовуватись як фінансовий, так і оперативний види лізингу. Лізингові форми обслуговування інвестиційного процесу мають набути значного поширення в Україні, бо, як свідчить досвід країн із перехідною економікою, вони найбільш ефективні з-поміж позикових форм фінансування інвестиційних проектів.</w:t>
      </w:r>
      <w:r w:rsidRPr="005B59F6">
        <w:rPr>
          <w:rFonts w:ascii="Times New Roman" w:hAnsi="Times New Roman" w:cs="Times New Roman"/>
          <w:sz w:val="28"/>
          <w:szCs w:val="28"/>
          <w:lang w:val="uk-UA"/>
        </w:rPr>
        <w:br/>
        <w:t xml:space="preserve">Найбільш актуальною проблемою для України на сучасному етапі є залучення іноземних інвестицій. </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Джерела фінансових ресурсів, які використовує підприємство для фінансування інвестиційної діяльності</w:t>
      </w:r>
      <w:r>
        <w:rPr>
          <w:rFonts w:ascii="Times New Roman" w:hAnsi="Times New Roman" w:cs="Times New Roman"/>
          <w:sz w:val="28"/>
          <w:szCs w:val="28"/>
          <w:lang w:val="uk-UA"/>
        </w:rPr>
        <w:t>,</w:t>
      </w:r>
      <w:r w:rsidRPr="005B59F6">
        <w:rPr>
          <w:rFonts w:ascii="Times New Roman" w:hAnsi="Times New Roman" w:cs="Times New Roman"/>
          <w:sz w:val="28"/>
          <w:szCs w:val="28"/>
          <w:lang w:val="uk-UA"/>
        </w:rPr>
        <w:t xml:space="preserve"> обумовлюють форми фінансування інвестицій: самофінансування; фінансування за рахунок позикових коштів; змішане фінансування.</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 xml:space="preserve">Більшість джерел фінансування інвестицій формуються в процесі фінансової діяльності підприємства, яка призводить до зміни розміру, складу власного та позикового капіталу. До такої діяльності, зокрема, відносять одержання грошових коштів від розміщення акцій та від інших операцій, що зумовлює збільшення власного капіталу, одержання грошових коштів </w:t>
      </w:r>
      <w:proofErr w:type="spellStart"/>
      <w:r>
        <w:rPr>
          <w:rFonts w:ascii="Times New Roman" w:hAnsi="Times New Roman" w:cs="Times New Roman"/>
          <w:sz w:val="28"/>
          <w:szCs w:val="28"/>
          <w:lang w:val="uk-UA"/>
        </w:rPr>
        <w:t>у</w:t>
      </w:r>
      <w:r w:rsidRPr="005B59F6">
        <w:rPr>
          <w:rFonts w:ascii="Times New Roman" w:hAnsi="Times New Roman" w:cs="Times New Roman"/>
          <w:sz w:val="28"/>
          <w:szCs w:val="28"/>
          <w:lang w:val="uk-UA"/>
        </w:rPr>
        <w:t>результаті</w:t>
      </w:r>
      <w:proofErr w:type="spellEnd"/>
      <w:r w:rsidRPr="005B59F6">
        <w:rPr>
          <w:rFonts w:ascii="Times New Roman" w:hAnsi="Times New Roman" w:cs="Times New Roman"/>
          <w:sz w:val="28"/>
          <w:szCs w:val="28"/>
          <w:lang w:val="uk-UA"/>
        </w:rPr>
        <w:t xml:space="preserve"> утворення боргових зобов’язань, що збільшують позиковий капітал (отримання кредиту, випуск облігацій, видачу векселів). Водночас, складовою цієї діяльності є виплата грошових коштів для погашення раніше отриманих позик, виплата дивідендів грошима, викуп раніше випущених підприємством акцій – та ін.</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lastRenderedPageBreak/>
        <w:t>На вибір джерел фінансування інвестиційної діяльності впливають такі фактори: вартість залученого капіталу; співвідношення власного і позикового капіталів; рівень ризику.</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При управлінні джерелами фінансування капітальних інвестицій визначають їх оптимальну структуру. Розмір джерел фінансування капітальних інвестицій у першу чергу залежить від обсягу і структури інвестиційних витрат, з урахуванням зміни індексу цін після затвердження показників бізнес - плану проекту.</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В умовах дефіциту коштів необхідно передбачити узгодження загального обсягу надходження коштів з показниками загального обсягу інвестиційних витрат за періодами виконання робіт та забезпечити рівномірність надходження коштів відповідно до календарного плану здійснення робіт.</w:t>
      </w:r>
    </w:p>
    <w:p w:rsidR="00B84AF1" w:rsidRPr="005B59F6" w:rsidRDefault="00B84AF1" w:rsidP="00B84AF1">
      <w:pPr>
        <w:pStyle w:val="HTML"/>
        <w:ind w:firstLine="709"/>
        <w:jc w:val="both"/>
        <w:rPr>
          <w:rFonts w:ascii="Times New Roman" w:hAnsi="Times New Roman" w:cs="Times New Roman"/>
          <w:sz w:val="28"/>
          <w:szCs w:val="28"/>
          <w:lang w:val="uk-UA"/>
        </w:rPr>
      </w:pPr>
      <w:r w:rsidRPr="005B59F6">
        <w:rPr>
          <w:rFonts w:ascii="Times New Roman" w:hAnsi="Times New Roman" w:cs="Times New Roman"/>
          <w:sz w:val="28"/>
          <w:szCs w:val="28"/>
          <w:lang w:val="uk-UA"/>
        </w:rPr>
        <w:t>Оптимізація джерел фінансування інвестиційних проектів потребує в кожному випадку визначення вартості залучення інвестиційних ресурсів із різних джерел і розрахунку їхньої середньої вартості (середньої вартості капіталу, що залучається). При цьому щодо кожного із джерел фінансування мають бути використані всі резерви мінімізації вартості залучення їх. Ефективною слід вважати таку структуру джерел фінансування інвестиційного проекту, за якої середня вартість капіталу, що залучається значно нижча за внутрішню норму доходності за ним. Таке співвідношення слід вважати найважливішим критерієм можливості реалізації інвестиційного проекту за пропонованою схемою його фінансування.</w:t>
      </w:r>
    </w:p>
    <w:p w:rsidR="00B84AF1" w:rsidRPr="005B59F6" w:rsidRDefault="00B84AF1" w:rsidP="00B84AF1">
      <w:pPr>
        <w:pStyle w:val="HTML"/>
        <w:ind w:firstLine="709"/>
        <w:jc w:val="both"/>
        <w:rPr>
          <w:rFonts w:ascii="Times New Roman" w:hAnsi="Times New Roman" w:cs="Times New Roman"/>
          <w:sz w:val="28"/>
          <w:szCs w:val="28"/>
          <w:lang w:val="uk-UA"/>
        </w:rPr>
      </w:pPr>
    </w:p>
    <w:p w:rsidR="00B84AF1" w:rsidRPr="00442EF0" w:rsidRDefault="00B84AF1" w:rsidP="00B84AF1">
      <w:pPr>
        <w:spacing w:after="0" w:line="240" w:lineRule="auto"/>
        <w:ind w:firstLine="709"/>
        <w:jc w:val="center"/>
        <w:outlineLvl w:val="3"/>
        <w:rPr>
          <w:rFonts w:ascii="Times New Roman" w:hAnsi="Times New Roman"/>
          <w:b/>
          <w:bCs/>
          <w:i/>
          <w:sz w:val="28"/>
          <w:szCs w:val="28"/>
          <w:lang w:val="uk-UA"/>
        </w:rPr>
      </w:pPr>
      <w:r>
        <w:rPr>
          <w:rFonts w:ascii="Times New Roman" w:hAnsi="Times New Roman"/>
          <w:b/>
          <w:bCs/>
          <w:i/>
          <w:sz w:val="28"/>
          <w:szCs w:val="28"/>
          <w:lang w:val="uk-UA"/>
        </w:rPr>
        <w:t xml:space="preserve">11.4 </w:t>
      </w:r>
      <w:r w:rsidRPr="00442EF0">
        <w:rPr>
          <w:rFonts w:ascii="Times New Roman" w:hAnsi="Times New Roman"/>
          <w:b/>
          <w:bCs/>
          <w:i/>
          <w:sz w:val="28"/>
          <w:szCs w:val="28"/>
          <w:lang w:val="uk-UA"/>
        </w:rPr>
        <w:t>Облік та розкриття інформації про фінансові інвестиції у фінансовій звітності</w:t>
      </w:r>
    </w:p>
    <w:p w:rsidR="00B84AF1" w:rsidRPr="005B59F6" w:rsidRDefault="00B84AF1" w:rsidP="00B84AF1">
      <w:pPr>
        <w:pStyle w:val="a5"/>
        <w:spacing w:after="0" w:line="240" w:lineRule="auto"/>
        <w:ind w:left="0" w:firstLine="709"/>
        <w:outlineLvl w:val="3"/>
        <w:rPr>
          <w:rFonts w:ascii="Times New Roman" w:hAnsi="Times New Roman"/>
          <w:b/>
          <w:bCs/>
          <w:i/>
          <w:sz w:val="28"/>
          <w:szCs w:val="28"/>
          <w:lang w:val="uk-UA"/>
        </w:rPr>
      </w:pPr>
    </w:p>
    <w:p w:rsidR="00B84AF1" w:rsidRPr="005B59F6" w:rsidRDefault="00B84AF1" w:rsidP="00B84AF1">
      <w:pPr>
        <w:pStyle w:val="a6"/>
        <w:spacing w:before="0" w:beforeAutospacing="0" w:after="0" w:afterAutospacing="0"/>
        <w:ind w:firstLine="709"/>
        <w:jc w:val="both"/>
        <w:rPr>
          <w:color w:val="000000"/>
          <w:sz w:val="28"/>
          <w:szCs w:val="28"/>
          <w:lang w:val="uk-UA"/>
        </w:rPr>
      </w:pPr>
      <w:r w:rsidRPr="005B59F6">
        <w:rPr>
          <w:color w:val="000000"/>
          <w:sz w:val="28"/>
          <w:szCs w:val="28"/>
          <w:lang w:val="uk-UA"/>
        </w:rPr>
        <w:t xml:space="preserve">Положення (стандарт) бухгалтерського обліку 12 "Фінансові інвестиції" визначає методологічні засади формування в бухгалтерському обліку інформації про фінансові інвестиції, операції із спільної діяльності та її розкриття у фінансовій звітності. </w:t>
      </w:r>
    </w:p>
    <w:p w:rsidR="00B84AF1" w:rsidRPr="005B59F6" w:rsidRDefault="00B84AF1" w:rsidP="00B84AF1">
      <w:pPr>
        <w:pStyle w:val="a6"/>
        <w:spacing w:before="0" w:beforeAutospacing="0" w:after="0" w:afterAutospacing="0"/>
        <w:ind w:firstLine="709"/>
        <w:jc w:val="both"/>
        <w:rPr>
          <w:sz w:val="28"/>
          <w:szCs w:val="28"/>
          <w:lang w:val="uk-UA"/>
        </w:rPr>
      </w:pPr>
      <w:r w:rsidRPr="005B59F6">
        <w:rPr>
          <w:color w:val="000000"/>
          <w:sz w:val="28"/>
          <w:szCs w:val="28"/>
          <w:lang w:val="uk-UA"/>
        </w:rPr>
        <w:t xml:space="preserve">          </w:t>
      </w:r>
      <w:r w:rsidRPr="005B59F6">
        <w:rPr>
          <w:sz w:val="28"/>
          <w:szCs w:val="28"/>
          <w:lang w:val="uk-UA"/>
        </w:rPr>
        <w:t>Балансова вартість фінансових інвестицій, що включені до складу статті балансу "Довгострокові фінансові інвестиції, які обліковуються за методом участі в капіталі інших підприємств", за такими видами:</w:t>
      </w:r>
    </w:p>
    <w:p w:rsidR="00B84AF1" w:rsidRPr="00D914E3" w:rsidRDefault="00B84AF1" w:rsidP="00B84AF1">
      <w:pPr>
        <w:pStyle w:val="a5"/>
        <w:numPr>
          <w:ilvl w:val="0"/>
          <w:numId w:val="6"/>
        </w:numPr>
        <w:spacing w:after="0" w:line="240" w:lineRule="auto"/>
        <w:jc w:val="both"/>
        <w:rPr>
          <w:rFonts w:ascii="Times New Roman" w:hAnsi="Times New Roman"/>
          <w:sz w:val="28"/>
          <w:szCs w:val="28"/>
          <w:lang w:val="uk-UA"/>
        </w:rPr>
      </w:pPr>
      <w:r>
        <w:rPr>
          <w:rFonts w:ascii="Times New Roman" w:hAnsi="Times New Roman"/>
          <w:sz w:val="28"/>
          <w:szCs w:val="28"/>
          <w:lang w:val="uk-UA"/>
        </w:rPr>
        <w:t>ф</w:t>
      </w:r>
      <w:r w:rsidRPr="00D914E3">
        <w:rPr>
          <w:rFonts w:ascii="Times New Roman" w:hAnsi="Times New Roman"/>
          <w:sz w:val="28"/>
          <w:szCs w:val="28"/>
          <w:lang w:val="uk-UA"/>
        </w:rPr>
        <w:t xml:space="preserve">інансові інвестиції в асоційовані підприємства; </w:t>
      </w:r>
    </w:p>
    <w:p w:rsidR="00B84AF1" w:rsidRPr="00D914E3" w:rsidRDefault="00B84AF1" w:rsidP="00B84AF1">
      <w:pPr>
        <w:pStyle w:val="a5"/>
        <w:numPr>
          <w:ilvl w:val="0"/>
          <w:numId w:val="6"/>
        </w:numPr>
        <w:spacing w:after="0" w:line="240" w:lineRule="auto"/>
        <w:jc w:val="both"/>
        <w:rPr>
          <w:rFonts w:ascii="Times New Roman" w:hAnsi="Times New Roman"/>
          <w:sz w:val="28"/>
          <w:szCs w:val="28"/>
          <w:lang w:val="uk-UA"/>
        </w:rPr>
      </w:pPr>
      <w:r>
        <w:rPr>
          <w:rFonts w:ascii="Times New Roman" w:hAnsi="Times New Roman"/>
          <w:sz w:val="28"/>
          <w:szCs w:val="28"/>
          <w:lang w:val="uk-UA"/>
        </w:rPr>
        <w:t>ф</w:t>
      </w:r>
      <w:r w:rsidRPr="00D914E3">
        <w:rPr>
          <w:rFonts w:ascii="Times New Roman" w:hAnsi="Times New Roman"/>
          <w:sz w:val="28"/>
          <w:szCs w:val="28"/>
          <w:lang w:val="uk-UA"/>
        </w:rPr>
        <w:t xml:space="preserve">інансові інвестиції в дочірні підприємства; </w:t>
      </w:r>
    </w:p>
    <w:p w:rsidR="00B84AF1" w:rsidRPr="00D914E3" w:rsidRDefault="00B84AF1" w:rsidP="00B84AF1">
      <w:pPr>
        <w:pStyle w:val="a5"/>
        <w:numPr>
          <w:ilvl w:val="0"/>
          <w:numId w:val="6"/>
        </w:numPr>
        <w:spacing w:after="0" w:line="240" w:lineRule="auto"/>
        <w:jc w:val="both"/>
        <w:rPr>
          <w:rFonts w:ascii="Times New Roman" w:hAnsi="Times New Roman"/>
          <w:sz w:val="28"/>
          <w:szCs w:val="28"/>
          <w:lang w:val="uk-UA"/>
        </w:rPr>
      </w:pPr>
      <w:r>
        <w:rPr>
          <w:rFonts w:ascii="Times New Roman" w:hAnsi="Times New Roman"/>
          <w:sz w:val="28"/>
          <w:szCs w:val="28"/>
          <w:lang w:val="uk-UA"/>
        </w:rPr>
        <w:t>ф</w:t>
      </w:r>
      <w:r w:rsidRPr="00D914E3">
        <w:rPr>
          <w:rFonts w:ascii="Times New Roman" w:hAnsi="Times New Roman"/>
          <w:sz w:val="28"/>
          <w:szCs w:val="28"/>
          <w:lang w:val="uk-UA"/>
        </w:rPr>
        <w:t>інансові інвестиції у спільну діяльність із створенням юридичної особи (спільного підприємства).</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Фінансові інвестиції, що включені до складу статей балансу "Інші довгострокові фінансові інвестиції" та "Поточні фінансові інвестиції" за собівартістю, за справедливою вартістю, за амортизованою собівартістю. Підстави для визначення справедливої вартості фінансових інвестицій. Доходи та втрати від змін справедливої вартості фінансових інвестицій за звітний період.</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lastRenderedPageBreak/>
        <w:t>Перелік провідних асоційованих, дочірніх і спільних підприємств із зазначенням частки в капіталі та методів оцінки, що використовуються для обліку таких фінансових інвестицій.</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Контрольний учасник спільного підприємства у примітках до фінансової звітності також наводить (розкриває) таку інформацію:</w:t>
      </w:r>
    </w:p>
    <w:p w:rsidR="00B84AF1" w:rsidRPr="005B59F6" w:rsidRDefault="00B84AF1" w:rsidP="00B84AF1">
      <w:pPr>
        <w:numPr>
          <w:ilvl w:val="0"/>
          <w:numId w:val="7"/>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Загальна сума зобов'язань щодо його часток у спільних підприємствах; </w:t>
      </w:r>
    </w:p>
    <w:p w:rsidR="00B84AF1" w:rsidRPr="005B59F6" w:rsidRDefault="00B84AF1" w:rsidP="00B84AF1">
      <w:pPr>
        <w:numPr>
          <w:ilvl w:val="0"/>
          <w:numId w:val="7"/>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Сума зобов'язань інвестиційного характеру щодо його часток у спільних підприємствах та його частки в зобов'язаннях, які він взяв разом з іншими учасниками; </w:t>
      </w:r>
    </w:p>
    <w:p w:rsidR="00B84AF1" w:rsidRPr="00D914E3" w:rsidRDefault="00B84AF1" w:rsidP="00B84AF1">
      <w:pPr>
        <w:numPr>
          <w:ilvl w:val="0"/>
          <w:numId w:val="7"/>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Сума своєї частки в зобов'язаннях інвестиційного характеру спільних підприємств.</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Фінансові інвестиції в асоційовані й дочірні підприємства обліковуються за методом участі в капіталі, крім випадків, наведених у пункті 17 Положення (стандарту) 12.</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Фінансові інвестиції в асоційовані й дочірні підприємства в бухгалтерському обліку відображаються в порядку, наведеному у пунктах 8 і 9 Положення стандарту 12, якщо:</w:t>
      </w:r>
    </w:p>
    <w:p w:rsidR="00B84AF1" w:rsidRPr="005B59F6" w:rsidRDefault="00B84AF1" w:rsidP="00B84AF1">
      <w:pPr>
        <w:numPr>
          <w:ilvl w:val="0"/>
          <w:numId w:val="8"/>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фінансові інвестиції придбані та утримуються виключно для продажу протягом дванадцяти місяців з дати придбання; </w:t>
      </w:r>
    </w:p>
    <w:p w:rsidR="00B84AF1" w:rsidRPr="005B59F6" w:rsidRDefault="00B84AF1" w:rsidP="00B84AF1">
      <w:pPr>
        <w:numPr>
          <w:ilvl w:val="0"/>
          <w:numId w:val="8"/>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асоційоване або дочірнє підприємство ведуть діяльність в умовах, які обмежують його здатність передавати кошти інвестору протягом періоду, що перевищує дванадцять місяців.</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Фінансові інвестиції обліковуються за методом участі в капіталі на останній день місяця, в якому об'єкт інвестування відповідає визначенню асоційованого або дочірнього підприємства. Застосування методу участі в капіталі для обліку фінансових інвестицій припиняється з останнього дня місяця, в якому об'єкт інвестування не відповідає критеріям асоційованого або дочірнього підприємства.</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Кожний учасник спільної діяльності без створення юридичної особи відображає у своїх облікових регістрах (на окремих рахунках аналітичного обліку) і у фінансовій звітності:</w:t>
      </w:r>
    </w:p>
    <w:p w:rsidR="00B84AF1" w:rsidRPr="005B59F6" w:rsidRDefault="00B84AF1" w:rsidP="00B84AF1">
      <w:pPr>
        <w:numPr>
          <w:ilvl w:val="0"/>
          <w:numId w:val="9"/>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активи, задіяні у спільній діяльності, які він контролює, або свою частку </w:t>
      </w:r>
      <w:r>
        <w:rPr>
          <w:rFonts w:ascii="Times New Roman" w:hAnsi="Times New Roman"/>
          <w:sz w:val="28"/>
          <w:szCs w:val="28"/>
          <w:lang w:val="uk-UA"/>
        </w:rPr>
        <w:t>в</w:t>
      </w:r>
      <w:r w:rsidRPr="005B59F6">
        <w:rPr>
          <w:rFonts w:ascii="Times New Roman" w:hAnsi="Times New Roman"/>
          <w:sz w:val="28"/>
          <w:szCs w:val="28"/>
          <w:lang w:val="uk-UA"/>
        </w:rPr>
        <w:t xml:space="preserve"> спільно контрольованих активах; </w:t>
      </w:r>
    </w:p>
    <w:p w:rsidR="00B84AF1" w:rsidRPr="005B59F6" w:rsidRDefault="00B84AF1" w:rsidP="00B84AF1">
      <w:pPr>
        <w:numPr>
          <w:ilvl w:val="0"/>
          <w:numId w:val="9"/>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зобов'язання, які він узяв для провадження цієї діяльності; </w:t>
      </w:r>
    </w:p>
    <w:p w:rsidR="00B84AF1" w:rsidRPr="005B59F6" w:rsidRDefault="00B84AF1" w:rsidP="00B84AF1">
      <w:pPr>
        <w:numPr>
          <w:ilvl w:val="0"/>
          <w:numId w:val="9"/>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свою частку в будь-яких зобов'язаннях, узятих разом з іншими учасниками щодо цієї діяльності; </w:t>
      </w:r>
    </w:p>
    <w:p w:rsidR="00B84AF1" w:rsidRPr="005B59F6" w:rsidRDefault="00B84AF1" w:rsidP="00B84AF1">
      <w:pPr>
        <w:numPr>
          <w:ilvl w:val="0"/>
          <w:numId w:val="9"/>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дохід або витрати, набуті в процесі спільної діяльності.</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Частка учасника спільної діяльності без створення юридичної особи в спільно контрольованих активах відображається в бухгалтерському обліку цього учасника у складі відповідних активів.</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 xml:space="preserve">Фінансові інвестиції у спільну діяльність </w:t>
      </w:r>
      <w:r>
        <w:rPr>
          <w:rFonts w:ascii="Times New Roman" w:hAnsi="Times New Roman"/>
          <w:sz w:val="28"/>
          <w:szCs w:val="28"/>
          <w:lang w:val="uk-UA"/>
        </w:rPr>
        <w:t>зі</w:t>
      </w:r>
      <w:r w:rsidRPr="005B59F6">
        <w:rPr>
          <w:rFonts w:ascii="Times New Roman" w:hAnsi="Times New Roman"/>
          <w:sz w:val="28"/>
          <w:szCs w:val="28"/>
          <w:lang w:val="uk-UA"/>
        </w:rPr>
        <w:t xml:space="preserve"> створенням юридичної особи (спільного підприємства) його учасниками обліковуються за методом участі в капіталі на останній день місяця, в якому вони стали контрольними, крім випадків, наведених у пункті 22 Положення (стандарту) 12. Усі інші </w:t>
      </w:r>
      <w:r w:rsidRPr="005B59F6">
        <w:rPr>
          <w:rFonts w:ascii="Times New Roman" w:hAnsi="Times New Roman"/>
          <w:sz w:val="28"/>
          <w:szCs w:val="28"/>
          <w:lang w:val="uk-UA"/>
        </w:rPr>
        <w:lastRenderedPageBreak/>
        <w:t>учасники спільної діяльності відображають фінансові інвестиції у спільну діяльність згідно з порядком, викладеним у пунктах 8 і 9 Положення (стандарту) 12.</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 xml:space="preserve">Фінансові інвестиції у спільну діяльність </w:t>
      </w:r>
      <w:r>
        <w:rPr>
          <w:rFonts w:ascii="Times New Roman" w:hAnsi="Times New Roman"/>
          <w:sz w:val="28"/>
          <w:szCs w:val="28"/>
          <w:lang w:val="uk-UA"/>
        </w:rPr>
        <w:t>зі</w:t>
      </w:r>
      <w:r w:rsidRPr="005B59F6">
        <w:rPr>
          <w:rFonts w:ascii="Times New Roman" w:hAnsi="Times New Roman"/>
          <w:sz w:val="28"/>
          <w:szCs w:val="28"/>
          <w:lang w:val="uk-UA"/>
        </w:rPr>
        <w:t xml:space="preserve"> створенням юридичної особи контрольними учасниками відображаються згідно з порядком, наведеним у пунктах 8 і 9 Положення (стандарту) 12, якщо:</w:t>
      </w:r>
    </w:p>
    <w:p w:rsidR="00B84AF1" w:rsidRPr="005B59F6" w:rsidRDefault="00B84AF1" w:rsidP="00B84AF1">
      <w:pPr>
        <w:numPr>
          <w:ilvl w:val="0"/>
          <w:numId w:val="10"/>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фінансові інвестиції у спільну діяльність придбані й утримуються виключно з метою їх подальшого продажу протягом дванадцяти місяців; </w:t>
      </w:r>
    </w:p>
    <w:p w:rsidR="00B84AF1" w:rsidRPr="005B59F6" w:rsidRDefault="00B84AF1" w:rsidP="00B84AF1">
      <w:pPr>
        <w:numPr>
          <w:ilvl w:val="0"/>
          <w:numId w:val="10"/>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спільне підприємство веде свою діяльність в умовах, які обмежують його здатність передавати кошти учаснику спільного підприємства протягом періоду, що перевищує дванадцять місяців.</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Контрольний учасник спільного підприємства припиняє облік фінансових інвестицій за методом участі в капіталі з останнього дня місяця, в якому він перестає здійснювати спільний контроль за спільним підприємством або суттєво впливати на його діяльність.</w:t>
      </w:r>
    </w:p>
    <w:p w:rsidR="00B84AF1" w:rsidRPr="005B59F6" w:rsidRDefault="00B84AF1" w:rsidP="00B84A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Свідченням наявності суттєвого впливу з боку контрольного учасника можуть бути:</w:t>
      </w:r>
    </w:p>
    <w:p w:rsidR="00B84AF1" w:rsidRPr="005B59F6" w:rsidRDefault="00B84AF1" w:rsidP="00B84AF1">
      <w:pPr>
        <w:numPr>
          <w:ilvl w:val="0"/>
          <w:numId w:val="11"/>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представництво в раді директорів або аналогічному керівному органі спільного підприємства; </w:t>
      </w:r>
    </w:p>
    <w:p w:rsidR="00B84AF1" w:rsidRPr="005B59F6" w:rsidRDefault="00B84AF1" w:rsidP="00B84AF1">
      <w:pPr>
        <w:numPr>
          <w:ilvl w:val="0"/>
          <w:numId w:val="11"/>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 xml:space="preserve">участь у прийнятті рішень; </w:t>
      </w:r>
    </w:p>
    <w:p w:rsidR="00B84AF1" w:rsidRPr="005B59F6" w:rsidRDefault="00B84AF1" w:rsidP="00B84AF1">
      <w:pPr>
        <w:numPr>
          <w:ilvl w:val="0"/>
          <w:numId w:val="11"/>
        </w:numPr>
        <w:spacing w:after="0" w:line="240" w:lineRule="auto"/>
        <w:ind w:left="0" w:firstLine="709"/>
        <w:jc w:val="both"/>
        <w:rPr>
          <w:rFonts w:ascii="Times New Roman" w:hAnsi="Times New Roman"/>
          <w:sz w:val="28"/>
          <w:szCs w:val="28"/>
          <w:lang w:val="uk-UA"/>
        </w:rPr>
      </w:pPr>
      <w:proofErr w:type="spellStart"/>
      <w:r w:rsidRPr="005B59F6">
        <w:rPr>
          <w:rFonts w:ascii="Times New Roman" w:hAnsi="Times New Roman"/>
          <w:sz w:val="28"/>
          <w:szCs w:val="28"/>
          <w:lang w:val="uk-UA"/>
        </w:rPr>
        <w:t>взаємообмін</w:t>
      </w:r>
      <w:proofErr w:type="spellEnd"/>
      <w:r w:rsidRPr="005B59F6">
        <w:rPr>
          <w:rFonts w:ascii="Times New Roman" w:hAnsi="Times New Roman"/>
          <w:sz w:val="28"/>
          <w:szCs w:val="28"/>
          <w:lang w:val="uk-UA"/>
        </w:rPr>
        <w:t xml:space="preserve"> управлінським персоналом; </w:t>
      </w:r>
    </w:p>
    <w:p w:rsidR="00B84AF1" w:rsidRPr="00C34FDC" w:rsidRDefault="00B84AF1" w:rsidP="00B84AF1">
      <w:pPr>
        <w:numPr>
          <w:ilvl w:val="0"/>
          <w:numId w:val="11"/>
        </w:numPr>
        <w:spacing w:after="0" w:line="240" w:lineRule="auto"/>
        <w:ind w:left="0" w:firstLine="709"/>
        <w:jc w:val="both"/>
        <w:rPr>
          <w:rFonts w:ascii="Times New Roman" w:hAnsi="Times New Roman"/>
          <w:sz w:val="28"/>
          <w:szCs w:val="28"/>
          <w:lang w:val="uk-UA"/>
        </w:rPr>
      </w:pPr>
      <w:r w:rsidRPr="005B59F6">
        <w:rPr>
          <w:rFonts w:ascii="Times New Roman" w:hAnsi="Times New Roman"/>
          <w:sz w:val="28"/>
          <w:szCs w:val="28"/>
          <w:lang w:val="uk-UA"/>
        </w:rPr>
        <w:t>забезпечення спільного підприємства необхідною технічною інформацією.</w:t>
      </w:r>
    </w:p>
    <w:p w:rsidR="00B84AF1" w:rsidRDefault="00B84AF1" w:rsidP="00B84AF1">
      <w:pPr>
        <w:widowControl w:val="0"/>
        <w:autoSpaceDE w:val="0"/>
        <w:autoSpaceDN w:val="0"/>
        <w:adjustRightInd w:val="0"/>
        <w:spacing w:after="0" w:line="240" w:lineRule="auto"/>
        <w:ind w:firstLine="709"/>
        <w:jc w:val="center"/>
        <w:rPr>
          <w:rFonts w:ascii="Times New Roman" w:hAnsi="Times New Roman"/>
          <w:b/>
          <w:sz w:val="28"/>
          <w:szCs w:val="28"/>
          <w:lang w:val="uk-UA"/>
        </w:rPr>
      </w:pPr>
      <w:r w:rsidRPr="00442EF0">
        <w:rPr>
          <w:rFonts w:ascii="Times New Roman" w:hAnsi="Times New Roman"/>
          <w:b/>
          <w:sz w:val="28"/>
          <w:szCs w:val="28"/>
          <w:lang w:val="uk-UA"/>
        </w:rPr>
        <w:t>Контрольні запитання</w:t>
      </w:r>
    </w:p>
    <w:p w:rsidR="00B84AF1" w:rsidRDefault="00B84AF1" w:rsidP="00B84AF1">
      <w:pPr>
        <w:widowControl w:val="0"/>
        <w:autoSpaceDE w:val="0"/>
        <w:autoSpaceDN w:val="0"/>
        <w:adjustRightInd w:val="0"/>
        <w:spacing w:after="0" w:line="240" w:lineRule="auto"/>
        <w:ind w:firstLine="709"/>
        <w:rPr>
          <w:rFonts w:ascii="Times New Roman" w:hAnsi="Times New Roman"/>
          <w:b/>
          <w:sz w:val="28"/>
          <w:szCs w:val="28"/>
          <w:lang w:val="uk-UA"/>
        </w:rPr>
      </w:pPr>
    </w:p>
    <w:p w:rsidR="00B84AF1" w:rsidRPr="00C34FDC" w:rsidRDefault="00B84AF1" w:rsidP="00B84AF1">
      <w:pPr>
        <w:pStyle w:val="a5"/>
        <w:widowControl w:val="0"/>
        <w:numPr>
          <w:ilvl w:val="0"/>
          <w:numId w:val="13"/>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uk-UA"/>
        </w:rPr>
      </w:pPr>
      <w:r w:rsidRPr="00C34FDC">
        <w:rPr>
          <w:rFonts w:ascii="Times New Roman" w:hAnsi="Times New Roman"/>
          <w:sz w:val="28"/>
          <w:szCs w:val="28"/>
          <w:lang w:val="uk-UA"/>
        </w:rPr>
        <w:t>Назвіть класифікацію основних джерел фінансування інвестиційних проектів державних виробничих підприємств.</w:t>
      </w:r>
    </w:p>
    <w:p w:rsidR="00B84AF1" w:rsidRPr="00C34FDC" w:rsidRDefault="00B84AF1" w:rsidP="00B84AF1">
      <w:pPr>
        <w:pStyle w:val="a5"/>
        <w:widowControl w:val="0"/>
        <w:numPr>
          <w:ilvl w:val="0"/>
          <w:numId w:val="13"/>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uk-UA"/>
        </w:rPr>
      </w:pPr>
      <w:r w:rsidRPr="00C34FDC">
        <w:rPr>
          <w:rFonts w:ascii="Times New Roman" w:hAnsi="Times New Roman"/>
          <w:sz w:val="28"/>
          <w:szCs w:val="28"/>
          <w:lang w:val="uk-UA"/>
        </w:rPr>
        <w:t>Що таке чисті капітальні вкладення ?</w:t>
      </w:r>
    </w:p>
    <w:p w:rsidR="00B84AF1" w:rsidRPr="00C34FDC" w:rsidRDefault="00B84AF1" w:rsidP="00B84AF1">
      <w:pPr>
        <w:pStyle w:val="a5"/>
        <w:widowControl w:val="0"/>
        <w:numPr>
          <w:ilvl w:val="0"/>
          <w:numId w:val="13"/>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uk-UA"/>
        </w:rPr>
      </w:pPr>
      <w:r w:rsidRPr="00C34FDC">
        <w:rPr>
          <w:rFonts w:ascii="Times New Roman" w:hAnsi="Times New Roman"/>
          <w:sz w:val="28"/>
          <w:szCs w:val="28"/>
          <w:lang w:val="uk-UA"/>
        </w:rPr>
        <w:t>Що таке фінансові інвестиції ?</w:t>
      </w:r>
    </w:p>
    <w:p w:rsidR="00B84AF1" w:rsidRPr="00C34FDC" w:rsidRDefault="00B84AF1" w:rsidP="00B84AF1">
      <w:pPr>
        <w:pStyle w:val="a5"/>
        <w:widowControl w:val="0"/>
        <w:numPr>
          <w:ilvl w:val="0"/>
          <w:numId w:val="13"/>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uk-UA"/>
        </w:rPr>
      </w:pPr>
      <w:r w:rsidRPr="00C34FDC">
        <w:rPr>
          <w:rFonts w:ascii="Times New Roman" w:hAnsi="Times New Roman"/>
          <w:sz w:val="28"/>
          <w:szCs w:val="28"/>
          <w:lang w:val="uk-UA"/>
        </w:rPr>
        <w:t>Назвіть функції  управління інвестиційною діяльністю підприємства.</w:t>
      </w:r>
    </w:p>
    <w:p w:rsidR="00B84AF1" w:rsidRPr="00C34FDC" w:rsidRDefault="00B84AF1" w:rsidP="00B84AF1">
      <w:pPr>
        <w:widowControl w:val="0"/>
        <w:autoSpaceDE w:val="0"/>
        <w:autoSpaceDN w:val="0"/>
        <w:adjustRightInd w:val="0"/>
        <w:spacing w:after="0" w:line="240" w:lineRule="auto"/>
        <w:ind w:firstLine="709"/>
        <w:rPr>
          <w:rFonts w:ascii="Times New Roman" w:hAnsi="Times New Roman"/>
          <w:b/>
          <w:color w:val="000000"/>
          <w:sz w:val="28"/>
          <w:szCs w:val="28"/>
          <w:lang w:val="uk-UA"/>
        </w:rPr>
      </w:pPr>
    </w:p>
    <w:p w:rsidR="00A6433A" w:rsidRPr="00B84AF1" w:rsidRDefault="00A6433A">
      <w:pPr>
        <w:rPr>
          <w:lang w:val="uk-UA"/>
        </w:rPr>
      </w:pPr>
    </w:p>
    <w:sectPr w:rsidR="00A6433A" w:rsidRPr="00B84AF1" w:rsidSect="00A643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08BB"/>
    <w:multiLevelType w:val="multilevel"/>
    <w:tmpl w:val="261A3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2F58BE"/>
    <w:multiLevelType w:val="hybridMultilevel"/>
    <w:tmpl w:val="A54611AE"/>
    <w:lvl w:ilvl="0" w:tplc="2FDECE7A">
      <w:start w:val="1"/>
      <w:numFmt w:val="decimal"/>
      <w:lvlText w:val="%1."/>
      <w:lvlJc w:val="left"/>
      <w:pPr>
        <w:ind w:left="826" w:hanging="360"/>
      </w:pPr>
      <w:rPr>
        <w:rFonts w:hint="default"/>
      </w:rPr>
    </w:lvl>
    <w:lvl w:ilvl="1" w:tplc="04190019" w:tentative="1">
      <w:start w:val="1"/>
      <w:numFmt w:val="lowerLetter"/>
      <w:lvlText w:val="%2."/>
      <w:lvlJc w:val="left"/>
      <w:pPr>
        <w:ind w:left="1546" w:hanging="360"/>
      </w:pPr>
    </w:lvl>
    <w:lvl w:ilvl="2" w:tplc="0419001B" w:tentative="1">
      <w:start w:val="1"/>
      <w:numFmt w:val="lowerRoman"/>
      <w:lvlText w:val="%3."/>
      <w:lvlJc w:val="right"/>
      <w:pPr>
        <w:ind w:left="2266" w:hanging="180"/>
      </w:pPr>
    </w:lvl>
    <w:lvl w:ilvl="3" w:tplc="0419000F" w:tentative="1">
      <w:start w:val="1"/>
      <w:numFmt w:val="decimal"/>
      <w:lvlText w:val="%4."/>
      <w:lvlJc w:val="left"/>
      <w:pPr>
        <w:ind w:left="2986" w:hanging="360"/>
      </w:pPr>
    </w:lvl>
    <w:lvl w:ilvl="4" w:tplc="04190019" w:tentative="1">
      <w:start w:val="1"/>
      <w:numFmt w:val="lowerLetter"/>
      <w:lvlText w:val="%5."/>
      <w:lvlJc w:val="left"/>
      <w:pPr>
        <w:ind w:left="3706" w:hanging="360"/>
      </w:pPr>
    </w:lvl>
    <w:lvl w:ilvl="5" w:tplc="0419001B" w:tentative="1">
      <w:start w:val="1"/>
      <w:numFmt w:val="lowerRoman"/>
      <w:lvlText w:val="%6."/>
      <w:lvlJc w:val="right"/>
      <w:pPr>
        <w:ind w:left="4426" w:hanging="180"/>
      </w:pPr>
    </w:lvl>
    <w:lvl w:ilvl="6" w:tplc="0419000F" w:tentative="1">
      <w:start w:val="1"/>
      <w:numFmt w:val="decimal"/>
      <w:lvlText w:val="%7."/>
      <w:lvlJc w:val="left"/>
      <w:pPr>
        <w:ind w:left="5146" w:hanging="360"/>
      </w:pPr>
    </w:lvl>
    <w:lvl w:ilvl="7" w:tplc="04190019" w:tentative="1">
      <w:start w:val="1"/>
      <w:numFmt w:val="lowerLetter"/>
      <w:lvlText w:val="%8."/>
      <w:lvlJc w:val="left"/>
      <w:pPr>
        <w:ind w:left="5866" w:hanging="360"/>
      </w:pPr>
    </w:lvl>
    <w:lvl w:ilvl="8" w:tplc="0419001B" w:tentative="1">
      <w:start w:val="1"/>
      <w:numFmt w:val="lowerRoman"/>
      <w:lvlText w:val="%9."/>
      <w:lvlJc w:val="right"/>
      <w:pPr>
        <w:ind w:left="6586" w:hanging="180"/>
      </w:pPr>
    </w:lvl>
  </w:abstractNum>
  <w:abstractNum w:abstractNumId="2">
    <w:nsid w:val="2A860ED4"/>
    <w:multiLevelType w:val="hybridMultilevel"/>
    <w:tmpl w:val="1EB8C4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3B61B55"/>
    <w:multiLevelType w:val="hybridMultilevel"/>
    <w:tmpl w:val="A7B2FFE2"/>
    <w:lvl w:ilvl="0" w:tplc="275C68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4DE542C"/>
    <w:multiLevelType w:val="multilevel"/>
    <w:tmpl w:val="C8004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5F1A38"/>
    <w:multiLevelType w:val="multilevel"/>
    <w:tmpl w:val="315C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B832E2"/>
    <w:multiLevelType w:val="multilevel"/>
    <w:tmpl w:val="7562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F83808"/>
    <w:multiLevelType w:val="hybridMultilevel"/>
    <w:tmpl w:val="81AAD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1458F1"/>
    <w:multiLevelType w:val="multilevel"/>
    <w:tmpl w:val="C5640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414688"/>
    <w:multiLevelType w:val="singleLevel"/>
    <w:tmpl w:val="32F07518"/>
    <w:lvl w:ilvl="0">
      <w:numFmt w:val="bullet"/>
      <w:lvlText w:val="-"/>
      <w:lvlJc w:val="left"/>
      <w:pPr>
        <w:tabs>
          <w:tab w:val="num" w:pos="1080"/>
        </w:tabs>
        <w:ind w:left="1080" w:hanging="360"/>
      </w:pPr>
      <w:rPr>
        <w:rFonts w:hint="default"/>
      </w:rPr>
    </w:lvl>
  </w:abstractNum>
  <w:abstractNum w:abstractNumId="10">
    <w:nsid w:val="55F71FE8"/>
    <w:multiLevelType w:val="multilevel"/>
    <w:tmpl w:val="8FD44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9CF02F5"/>
    <w:multiLevelType w:val="multilevel"/>
    <w:tmpl w:val="B75E193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E255655"/>
    <w:multiLevelType w:val="hybridMultilevel"/>
    <w:tmpl w:val="783646EC"/>
    <w:lvl w:ilvl="0" w:tplc="97F8B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DB2783A"/>
    <w:multiLevelType w:val="multilevel"/>
    <w:tmpl w:val="C1CE837A"/>
    <w:lvl w:ilvl="0">
      <w:start w:val="1"/>
      <w:numFmt w:val="decimal"/>
      <w:lvlText w:val="%1."/>
      <w:lvlJc w:val="left"/>
      <w:pPr>
        <w:tabs>
          <w:tab w:val="num" w:pos="502"/>
        </w:tabs>
        <w:ind w:left="502" w:hanging="360"/>
      </w:pPr>
      <w:rPr>
        <w:b w:val="0"/>
      </w:rPr>
    </w:lvl>
    <w:lvl w:ilvl="1">
      <w:start w:val="1"/>
      <w:numFmt w:val="decimal"/>
      <w:isLgl/>
      <w:lvlText w:val="%1.%2"/>
      <w:lvlJc w:val="left"/>
      <w:pPr>
        <w:ind w:left="885" w:hanging="525"/>
      </w:pPr>
      <w:rPr>
        <w:rFonts w:ascii="Times New Roman" w:hAnsi="Times New Roman" w:hint="default"/>
        <w:sz w:val="28"/>
      </w:rPr>
    </w:lvl>
    <w:lvl w:ilvl="2">
      <w:start w:val="1"/>
      <w:numFmt w:val="decimal"/>
      <w:isLgl/>
      <w:lvlText w:val="%1.%2.%3"/>
      <w:lvlJc w:val="left"/>
      <w:pPr>
        <w:ind w:left="1440" w:hanging="720"/>
      </w:pPr>
      <w:rPr>
        <w:rFonts w:ascii="Times New Roman" w:hAnsi="Times New Roman" w:hint="default"/>
        <w:sz w:val="28"/>
      </w:rPr>
    </w:lvl>
    <w:lvl w:ilvl="3">
      <w:start w:val="1"/>
      <w:numFmt w:val="decimal"/>
      <w:isLgl/>
      <w:lvlText w:val="%1.%2.%3.%4"/>
      <w:lvlJc w:val="left"/>
      <w:pPr>
        <w:ind w:left="1800" w:hanging="720"/>
      </w:pPr>
      <w:rPr>
        <w:rFonts w:ascii="Times New Roman" w:hAnsi="Times New Roman" w:hint="default"/>
        <w:sz w:val="28"/>
      </w:rPr>
    </w:lvl>
    <w:lvl w:ilvl="4">
      <w:start w:val="1"/>
      <w:numFmt w:val="decimal"/>
      <w:isLgl/>
      <w:lvlText w:val="%1.%2.%3.%4.%5"/>
      <w:lvlJc w:val="left"/>
      <w:pPr>
        <w:ind w:left="2520" w:hanging="1080"/>
      </w:pPr>
      <w:rPr>
        <w:rFonts w:ascii="Times New Roman" w:hAnsi="Times New Roman" w:hint="default"/>
        <w:sz w:val="28"/>
      </w:rPr>
    </w:lvl>
    <w:lvl w:ilvl="5">
      <w:start w:val="1"/>
      <w:numFmt w:val="decimal"/>
      <w:isLgl/>
      <w:lvlText w:val="%1.%2.%3.%4.%5.%6"/>
      <w:lvlJc w:val="left"/>
      <w:pPr>
        <w:ind w:left="2880" w:hanging="1080"/>
      </w:pPr>
      <w:rPr>
        <w:rFonts w:ascii="Times New Roman" w:hAnsi="Times New Roman" w:hint="default"/>
        <w:sz w:val="28"/>
      </w:rPr>
    </w:lvl>
    <w:lvl w:ilvl="6">
      <w:start w:val="1"/>
      <w:numFmt w:val="decimal"/>
      <w:isLgl/>
      <w:lvlText w:val="%1.%2.%3.%4.%5.%6.%7"/>
      <w:lvlJc w:val="left"/>
      <w:pPr>
        <w:ind w:left="3600" w:hanging="1440"/>
      </w:pPr>
      <w:rPr>
        <w:rFonts w:ascii="Times New Roman" w:hAnsi="Times New Roman" w:hint="default"/>
        <w:sz w:val="28"/>
      </w:rPr>
    </w:lvl>
    <w:lvl w:ilvl="7">
      <w:start w:val="1"/>
      <w:numFmt w:val="decimal"/>
      <w:isLgl/>
      <w:lvlText w:val="%1.%2.%3.%4.%5.%6.%7.%8"/>
      <w:lvlJc w:val="left"/>
      <w:pPr>
        <w:ind w:left="3960" w:hanging="1440"/>
      </w:pPr>
      <w:rPr>
        <w:rFonts w:ascii="Times New Roman" w:hAnsi="Times New Roman" w:hint="default"/>
        <w:sz w:val="28"/>
      </w:rPr>
    </w:lvl>
    <w:lvl w:ilvl="8">
      <w:start w:val="1"/>
      <w:numFmt w:val="decimal"/>
      <w:isLgl/>
      <w:lvlText w:val="%1.%2.%3.%4.%5.%6.%7.%8.%9"/>
      <w:lvlJc w:val="left"/>
      <w:pPr>
        <w:ind w:left="4680" w:hanging="1800"/>
      </w:pPr>
      <w:rPr>
        <w:rFonts w:ascii="Times New Roman" w:hAnsi="Times New Roman" w:hint="default"/>
        <w:sz w:val="28"/>
      </w:rPr>
    </w:lvl>
  </w:abstractNum>
  <w:num w:numId="1">
    <w:abstractNumId w:val="13"/>
  </w:num>
  <w:num w:numId="2">
    <w:abstractNumId w:val="7"/>
  </w:num>
  <w:num w:numId="3">
    <w:abstractNumId w:val="8"/>
  </w:num>
  <w:num w:numId="4">
    <w:abstractNumId w:val="2"/>
  </w:num>
  <w:num w:numId="5">
    <w:abstractNumId w:val="12"/>
  </w:num>
  <w:num w:numId="6">
    <w:abstractNumId w:val="11"/>
  </w:num>
  <w:num w:numId="7">
    <w:abstractNumId w:val="10"/>
  </w:num>
  <w:num w:numId="8">
    <w:abstractNumId w:val="4"/>
  </w:num>
  <w:num w:numId="9">
    <w:abstractNumId w:val="6"/>
  </w:num>
  <w:num w:numId="10">
    <w:abstractNumId w:val="0"/>
  </w:num>
  <w:num w:numId="11">
    <w:abstractNumId w:val="5"/>
  </w:num>
  <w:num w:numId="12">
    <w:abstractNumId w:val="9"/>
  </w:num>
  <w:num w:numId="13">
    <w:abstractNumId w:val="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B84AF1"/>
    <w:rsid w:val="00A6433A"/>
    <w:rsid w:val="00B84A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AF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B84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3"/>
      <w:szCs w:val="23"/>
    </w:rPr>
  </w:style>
  <w:style w:type="character" w:customStyle="1" w:styleId="HTML0">
    <w:name w:val="Стандартный HTML Знак"/>
    <w:basedOn w:val="a0"/>
    <w:link w:val="HTML"/>
    <w:uiPriority w:val="99"/>
    <w:rsid w:val="00B84AF1"/>
    <w:rPr>
      <w:rFonts w:ascii="Courier New" w:eastAsia="Times New Roman" w:hAnsi="Courier New" w:cs="Courier New"/>
      <w:color w:val="000000"/>
      <w:sz w:val="23"/>
      <w:szCs w:val="23"/>
      <w:lang w:eastAsia="ru-RU"/>
    </w:rPr>
  </w:style>
  <w:style w:type="paragraph" w:styleId="a3">
    <w:name w:val="header"/>
    <w:basedOn w:val="a"/>
    <w:link w:val="a4"/>
    <w:uiPriority w:val="99"/>
    <w:rsid w:val="00B84AF1"/>
    <w:pPr>
      <w:tabs>
        <w:tab w:val="center" w:pos="4677"/>
        <w:tab w:val="right" w:pos="9355"/>
      </w:tabs>
      <w:spacing w:after="0" w:line="240" w:lineRule="auto"/>
    </w:pPr>
    <w:rPr>
      <w:rFonts w:ascii="Arial" w:hAnsi="Arial"/>
      <w:sz w:val="28"/>
      <w:szCs w:val="28"/>
    </w:rPr>
  </w:style>
  <w:style w:type="character" w:customStyle="1" w:styleId="a4">
    <w:name w:val="Верхний колонтитул Знак"/>
    <w:basedOn w:val="a0"/>
    <w:link w:val="a3"/>
    <w:uiPriority w:val="99"/>
    <w:rsid w:val="00B84AF1"/>
    <w:rPr>
      <w:rFonts w:ascii="Arial" w:eastAsia="Times New Roman" w:hAnsi="Arial" w:cs="Times New Roman"/>
      <w:sz w:val="28"/>
      <w:szCs w:val="28"/>
      <w:lang w:eastAsia="ru-RU"/>
    </w:rPr>
  </w:style>
  <w:style w:type="paragraph" w:styleId="a5">
    <w:name w:val="List Paragraph"/>
    <w:basedOn w:val="a"/>
    <w:uiPriority w:val="34"/>
    <w:qFormat/>
    <w:rsid w:val="00B84AF1"/>
    <w:pPr>
      <w:ind w:left="720"/>
      <w:contextualSpacing/>
    </w:pPr>
    <w:rPr>
      <w:lang w:val="en-US" w:eastAsia="en-US" w:bidi="en-US"/>
    </w:rPr>
  </w:style>
  <w:style w:type="paragraph" w:styleId="a6">
    <w:name w:val="Normal (Web)"/>
    <w:basedOn w:val="a"/>
    <w:uiPriority w:val="99"/>
    <w:unhideWhenUsed/>
    <w:rsid w:val="00B84AF1"/>
    <w:pPr>
      <w:spacing w:before="100" w:beforeAutospacing="1" w:after="100" w:afterAutospacing="1" w:line="240" w:lineRule="auto"/>
    </w:pPr>
    <w:rPr>
      <w:rFonts w:ascii="Times New Roman" w:hAnsi="Times New Roman"/>
      <w:sz w:val="24"/>
      <w:szCs w:val="24"/>
    </w:rPr>
  </w:style>
  <w:style w:type="character" w:styleId="a7">
    <w:name w:val="Hyperlink"/>
    <w:basedOn w:val="a0"/>
    <w:uiPriority w:val="99"/>
    <w:semiHidden/>
    <w:unhideWhenUsed/>
    <w:rsid w:val="00B84AF1"/>
    <w:rPr>
      <w:strike w:val="0"/>
      <w:dstrike w:val="0"/>
      <w:color w:val="0260D0"/>
      <w:u w:val="none"/>
      <w:effect w:val="none"/>
    </w:rPr>
  </w:style>
  <w:style w:type="character" w:customStyle="1" w:styleId="apple-style-span">
    <w:name w:val="apple-style-span"/>
    <w:basedOn w:val="a0"/>
    <w:rsid w:val="00B84AF1"/>
  </w:style>
  <w:style w:type="character" w:customStyle="1" w:styleId="apple-converted-space">
    <w:name w:val="apple-converted-space"/>
    <w:basedOn w:val="a0"/>
    <w:rsid w:val="00B84AF1"/>
  </w:style>
  <w:style w:type="paragraph" w:styleId="a8">
    <w:name w:val="Balloon Text"/>
    <w:basedOn w:val="a"/>
    <w:link w:val="a9"/>
    <w:uiPriority w:val="99"/>
    <w:semiHidden/>
    <w:unhideWhenUsed/>
    <w:rsid w:val="00B84AF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4AF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click02.begun.ru/click.jsp?url=ZW2Q25qdnJ28yrQtHSw8cm35xw*9Qn*kAYF7TrKyi8zVHsAVRVD5hKPqDvTNruBap9Dn5rRqBFKdAN-1jBxb94ptLJRXoeNOYVHQnttRzBNpGI-Bx3x173o7v2QyzTAboGRimhcnEa*SWHGvNUfpPEQMjFiojVCsxePmEkZU2MlwDiW3I9EuJQ4ueBT0DTW5NsXaLTY0t3yLqlr4xCaHcOCZpPh15-hi0LAHQLEJpKFGRt7*Le4NlOmT9ENjKM-KZTl5vwsF5t-Gn*96o*Q7N9PakXrvcgjfX3HSlQ"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6776</Words>
  <Characters>38629</Characters>
  <Application>Microsoft Office Word</Application>
  <DocSecurity>0</DocSecurity>
  <Lines>321</Lines>
  <Paragraphs>90</Paragraphs>
  <ScaleCrop>false</ScaleCrop>
  <Company>Reanimator Extreme Edition</Company>
  <LinksUpToDate>false</LinksUpToDate>
  <CharactersWithSpaces>45315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2</cp:revision>
  <dcterms:created xsi:type="dcterms:W3CDTF">2012-09-05T10:11:00Z</dcterms:created>
  <dcterms:modified xsi:type="dcterms:W3CDTF">2012-09-05T10:11:00Z</dcterms:modified>
</cp:coreProperties>
</file>